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43D2F" w:rsidP="00643D2F">
      <w:pPr>
        <w:spacing w:line="360" w:lineRule="auto"/>
        <w:jc w:val="center"/>
      </w:pPr>
    </w:p>
    <w:p w:rsidR="00643D2F" w:rsidP="00643D2F">
      <w:pPr>
        <w:spacing w:line="360" w:lineRule="auto"/>
        <w:jc w:val="center"/>
      </w:pPr>
    </w:p>
    <w:p w:rsidR="00643D2F" w:rsidP="0067080C">
      <w:pPr>
        <w:spacing w:line="480" w:lineRule="auto"/>
        <w:jc w:val="center"/>
      </w:pPr>
    </w:p>
    <w:p w:rsidR="00643D2F" w:rsidP="0067080C">
      <w:pPr>
        <w:spacing w:line="480" w:lineRule="auto"/>
        <w:jc w:val="center"/>
      </w:pPr>
    </w:p>
    <w:p w:rsidR="00643D2F" w:rsidP="0067080C">
      <w:pPr>
        <w:spacing w:line="480" w:lineRule="auto"/>
        <w:jc w:val="center"/>
      </w:pPr>
    </w:p>
    <w:p w:rsidR="00643D2F" w:rsidP="0067080C">
      <w:pPr>
        <w:spacing w:line="480" w:lineRule="auto"/>
        <w:jc w:val="center"/>
      </w:pPr>
    </w:p>
    <w:p w:rsidR="00643D2F" w:rsidP="0067080C">
      <w:pPr>
        <w:spacing w:line="480" w:lineRule="auto"/>
        <w:jc w:val="center"/>
      </w:pPr>
    </w:p>
    <w:p w:rsidR="00643D2F" w:rsidRPr="00F51838" w:rsidP="0067080C">
      <w:pPr>
        <w:spacing w:line="480" w:lineRule="auto"/>
        <w:jc w:val="center"/>
      </w:pPr>
      <w:r>
        <w:rPr>
          <w:b/>
        </w:rPr>
        <w:t>Annotated Bibliography</w:t>
      </w:r>
    </w:p>
    <w:p w:rsidR="00643D2F" w:rsidRPr="00F51838" w:rsidP="0067080C">
      <w:pPr>
        <w:spacing w:line="480" w:lineRule="auto"/>
        <w:jc w:val="center"/>
      </w:pPr>
    </w:p>
    <w:p w:rsidR="00643D2F" w:rsidRPr="00F51838" w:rsidP="0067080C">
      <w:pPr>
        <w:spacing w:line="480" w:lineRule="auto"/>
        <w:jc w:val="center"/>
      </w:pPr>
      <w:r w:rsidRPr="00F51838">
        <w:t>Student’s Name</w:t>
      </w:r>
    </w:p>
    <w:p w:rsidR="00643D2F" w:rsidRPr="00F51838" w:rsidP="0067080C">
      <w:pPr>
        <w:spacing w:line="480" w:lineRule="auto"/>
        <w:jc w:val="center"/>
      </w:pPr>
      <w:r w:rsidRPr="00F51838">
        <w:t>Institution Affiliation</w:t>
      </w:r>
    </w:p>
    <w:p w:rsidR="00DA2AEB" w:rsidRPr="00F51838" w:rsidP="0067080C">
      <w:pPr>
        <w:spacing w:line="480" w:lineRule="auto"/>
        <w:jc w:val="center"/>
      </w:pPr>
      <w:r w:rsidRPr="00F51838">
        <w:t>Instructor’s Name</w:t>
      </w:r>
    </w:p>
    <w:p w:rsidR="00DA2AEB" w:rsidRPr="00F51838" w:rsidP="0067080C">
      <w:pPr>
        <w:spacing w:line="480" w:lineRule="auto"/>
        <w:jc w:val="center"/>
      </w:pPr>
      <w:r w:rsidRPr="00F51838">
        <w:t>Course</w:t>
      </w:r>
    </w:p>
    <w:p w:rsidR="00643D2F" w:rsidRPr="00F51838" w:rsidP="0067080C">
      <w:pPr>
        <w:spacing w:line="480" w:lineRule="auto"/>
        <w:jc w:val="center"/>
      </w:pPr>
      <w:r w:rsidRPr="00F51838">
        <w:t>Date</w:t>
      </w:r>
    </w:p>
    <w:p w:rsidR="00643D2F" w:rsidRPr="00F51838" w:rsidP="0067080C">
      <w:pPr>
        <w:spacing w:line="480" w:lineRule="auto"/>
        <w:jc w:val="center"/>
      </w:pPr>
    </w:p>
    <w:p w:rsidR="00643D2F" w:rsidRPr="00F51838" w:rsidP="0067080C">
      <w:pPr>
        <w:spacing w:line="480" w:lineRule="auto"/>
      </w:pPr>
    </w:p>
    <w:p w:rsidR="00643D2F" w:rsidRPr="00F51838" w:rsidP="0067080C">
      <w:pPr>
        <w:spacing w:line="480" w:lineRule="auto"/>
      </w:pPr>
    </w:p>
    <w:p w:rsidR="00643D2F" w:rsidRPr="00F51838" w:rsidP="0067080C">
      <w:pPr>
        <w:spacing w:line="480" w:lineRule="auto"/>
      </w:pPr>
    </w:p>
    <w:p w:rsidR="00643D2F" w:rsidRPr="00F51838" w:rsidP="0067080C">
      <w:pPr>
        <w:spacing w:line="480" w:lineRule="auto"/>
      </w:pPr>
    </w:p>
    <w:p w:rsidR="006769F1">
      <w:r>
        <w:br w:type="page"/>
      </w:r>
    </w:p>
    <w:p w:rsidR="00D65ABF" w:rsidRPr="00D65ABF" w:rsidP="00D65ABF">
      <w:pPr>
        <w:spacing w:line="480" w:lineRule="auto"/>
        <w:jc w:val="center"/>
        <w:rPr>
          <w:b/>
        </w:rPr>
      </w:pPr>
      <w:r w:rsidRPr="00D65ABF">
        <w:rPr>
          <w:b/>
        </w:rPr>
        <w:t>Annotated Bibliography</w:t>
      </w:r>
    </w:p>
    <w:p w:rsidR="00507850" w:rsidP="00D65ABF">
      <w:pPr>
        <w:spacing w:line="480" w:lineRule="auto"/>
        <w:rPr>
          <w:rFonts w:eastAsia="Calibri"/>
        </w:rPr>
      </w:pPr>
      <w:r>
        <w:rPr>
          <w:rFonts w:eastAsia="Calibri"/>
        </w:rPr>
        <w:t xml:space="preserve">Lipton, </w:t>
      </w:r>
      <w:r>
        <w:rPr>
          <w:rFonts w:eastAsia="Calibri"/>
        </w:rPr>
        <w:t>Hamelsky</w:t>
      </w:r>
      <w:r>
        <w:rPr>
          <w:rFonts w:eastAsia="Calibri"/>
        </w:rPr>
        <w:t xml:space="preserve">, </w:t>
      </w:r>
      <w:r>
        <w:rPr>
          <w:rFonts w:eastAsia="Calibri"/>
        </w:rPr>
        <w:t>Kolodner</w:t>
      </w:r>
      <w:r>
        <w:rPr>
          <w:rFonts w:eastAsia="Calibri"/>
        </w:rPr>
        <w:t>, Steiner, &amp; Stewart, (2000).</w:t>
      </w:r>
      <w:r>
        <w:rPr>
          <w:rFonts w:eastAsia="Calibri"/>
        </w:rPr>
        <w:t xml:space="preserve"> Migraine, quality of life, and depression: a population-based case–control study. </w:t>
      </w:r>
      <w:r>
        <w:rPr>
          <w:rFonts w:eastAsia="Calibri"/>
          <w:i/>
          <w:iCs/>
        </w:rPr>
        <w:t>Neurology</w:t>
      </w:r>
      <w:r>
        <w:rPr>
          <w:rFonts w:eastAsia="Calibri"/>
        </w:rPr>
        <w:t>, </w:t>
      </w:r>
      <w:r>
        <w:rPr>
          <w:rFonts w:eastAsia="Calibri"/>
          <w:i/>
          <w:iCs/>
        </w:rPr>
        <w:t>55</w:t>
      </w:r>
      <w:r>
        <w:rPr>
          <w:rFonts w:eastAsia="Calibri"/>
        </w:rPr>
        <w:t>(5), 629-635.</w:t>
      </w:r>
    </w:p>
    <w:p w:rsidR="007B53D2" w:rsidRPr="00407D02" w:rsidP="009C42AD">
      <w:pPr>
        <w:spacing w:line="480" w:lineRule="auto"/>
        <w:ind w:left="720"/>
        <w:jc w:val="both"/>
        <w:rPr>
          <w:shd w:val="clear" w:color="auto" w:fill="FFFFFF"/>
        </w:rPr>
      </w:pPr>
      <w:r>
        <w:rPr>
          <w:rFonts w:eastAsia="Calibri"/>
        </w:rPr>
        <w:t xml:space="preserve">The authors, neurologists at </w:t>
      </w:r>
      <w:r w:rsidRPr="007B53D2">
        <w:t>Alber</w:t>
      </w:r>
      <w:r>
        <w:t xml:space="preserve">t Einstein College of Medicine in the USA, </w:t>
      </w:r>
      <w:r w:rsidR="00327179">
        <w:t>employed</w:t>
      </w:r>
      <w:r w:rsidR="00C70303">
        <w:t xml:space="preserve"> data from two population-based studies to test two hypotheses. First is that </w:t>
      </w:r>
      <w:r w:rsidR="00407D02">
        <w:t>migraines</w:t>
      </w:r>
      <w:r w:rsidR="00C70303">
        <w:t xml:space="preserve"> directly affect individuals' quality of life</w:t>
      </w:r>
      <w:r w:rsidR="00327179">
        <w:t>,</w:t>
      </w:r>
      <w:r w:rsidR="00C70303">
        <w:t xml:space="preserve"> and second is that </w:t>
      </w:r>
      <w:r w:rsidR="00407D02">
        <w:t>migraines</w:t>
      </w:r>
      <w:r w:rsidR="00C70303">
        <w:t xml:space="preserve"> directly correlate to depression. The studies were conducted in the United States and the United Kingdom using the correlational research design where </w:t>
      </w:r>
      <w:r w:rsidR="00407D02">
        <w:rPr>
          <w:shd w:val="clear" w:color="auto" w:fill="FFFFFF"/>
        </w:rPr>
        <w:t>a</w:t>
      </w:r>
      <w:r w:rsidRPr="00407D02" w:rsidR="00C70303">
        <w:rPr>
          <w:shd w:val="clear" w:color="auto" w:fill="FFFFFF"/>
        </w:rPr>
        <w:t xml:space="preserve"> clinically </w:t>
      </w:r>
      <w:r w:rsidR="00407D02">
        <w:rPr>
          <w:shd w:val="clear" w:color="auto" w:fill="FFFFFF"/>
        </w:rPr>
        <w:t>proven</w:t>
      </w:r>
      <w:r w:rsidRPr="00407D02" w:rsidR="00C70303">
        <w:rPr>
          <w:shd w:val="clear" w:color="auto" w:fill="FFFFFF"/>
        </w:rPr>
        <w:t>, computer-</w:t>
      </w:r>
      <w:r w:rsidR="00407D02">
        <w:rPr>
          <w:shd w:val="clear" w:color="auto" w:fill="FFFFFF"/>
        </w:rPr>
        <w:t>aided</w:t>
      </w:r>
      <w:r w:rsidRPr="00407D02" w:rsidR="00C70303">
        <w:rPr>
          <w:shd w:val="clear" w:color="auto" w:fill="FFFFFF"/>
        </w:rPr>
        <w:t xml:space="preserve"> </w:t>
      </w:r>
      <w:r w:rsidR="00407D02">
        <w:rPr>
          <w:shd w:val="clear" w:color="auto" w:fill="FFFFFF"/>
        </w:rPr>
        <w:t>phone</w:t>
      </w:r>
      <w:r w:rsidRPr="00407D02" w:rsidR="00C70303">
        <w:rPr>
          <w:shd w:val="clear" w:color="auto" w:fill="FFFFFF"/>
        </w:rPr>
        <w:t xml:space="preserve"> interview was </w:t>
      </w:r>
      <w:r w:rsidR="00407D02">
        <w:rPr>
          <w:shd w:val="clear" w:color="auto" w:fill="FFFFFF"/>
        </w:rPr>
        <w:t xml:space="preserve">conducted. </w:t>
      </w:r>
      <w:r w:rsidRPr="00407D02" w:rsidR="00C70303">
        <w:rPr>
          <w:shd w:val="clear" w:color="auto" w:fill="FFFFFF"/>
        </w:rPr>
        <w:t xml:space="preserve"> </w:t>
      </w:r>
      <w:r w:rsidR="00407D02">
        <w:rPr>
          <w:shd w:val="clear" w:color="auto" w:fill="FFFFFF"/>
        </w:rPr>
        <w:t>The interview was used to</w:t>
      </w:r>
      <w:r w:rsidRPr="00407D02" w:rsidR="00C70303">
        <w:rPr>
          <w:shd w:val="clear" w:color="auto" w:fill="FFFFFF"/>
        </w:rPr>
        <w:t xml:space="preserve"> identify</w:t>
      </w:r>
      <w:r w:rsidR="00407D02">
        <w:rPr>
          <w:shd w:val="clear" w:color="auto" w:fill="FFFFFF"/>
        </w:rPr>
        <w:t xml:space="preserve"> migraine and non-migraine</w:t>
      </w:r>
      <w:r w:rsidRPr="00407D02" w:rsidR="00C70303">
        <w:rPr>
          <w:shd w:val="clear" w:color="auto" w:fill="FFFFFF"/>
        </w:rPr>
        <w:t xml:space="preserve"> individuals, as </w:t>
      </w:r>
      <w:r w:rsidR="00407D02">
        <w:rPr>
          <w:shd w:val="clear" w:color="auto" w:fill="FFFFFF"/>
        </w:rPr>
        <w:t>described</w:t>
      </w:r>
      <w:r w:rsidRPr="00407D02" w:rsidR="00C70303">
        <w:rPr>
          <w:shd w:val="clear" w:color="auto" w:fill="FFFFFF"/>
        </w:rPr>
        <w:t xml:space="preserve"> by the</w:t>
      </w:r>
      <w:r w:rsidR="00407D02">
        <w:rPr>
          <w:shd w:val="clear" w:color="auto" w:fill="FFFFFF"/>
        </w:rPr>
        <w:t xml:space="preserve"> International Headache Society</w:t>
      </w:r>
      <w:r w:rsidRPr="00407D02" w:rsidR="00C70303">
        <w:rPr>
          <w:shd w:val="clear" w:color="auto" w:fill="FFFFFF"/>
        </w:rPr>
        <w:t>. </w:t>
      </w:r>
      <w:r w:rsidR="00C83FEB">
        <w:rPr>
          <w:shd w:val="clear" w:color="auto" w:fill="FFFFFF"/>
        </w:rPr>
        <w:t xml:space="preserve">The study population </w:t>
      </w:r>
      <w:r w:rsidR="00C83FEB">
        <w:rPr>
          <w:shd w:val="clear" w:color="auto" w:fill="FFFFFF"/>
        </w:rPr>
        <w:t>comprised 389 migraine individuals</w:t>
      </w:r>
      <w:r w:rsidR="00EA7B69">
        <w:rPr>
          <w:shd w:val="clear" w:color="auto" w:fill="FFFFFF"/>
        </w:rPr>
        <w:t>,</w:t>
      </w:r>
      <w:r w:rsidR="00C83FEB">
        <w:rPr>
          <w:shd w:val="clear" w:color="auto" w:fill="FFFFFF"/>
        </w:rPr>
        <w:t xml:space="preserve"> </w:t>
      </w:r>
      <w:r w:rsidR="00EA7B69">
        <w:rPr>
          <w:shd w:val="clear" w:color="auto" w:fill="FFFFFF"/>
        </w:rPr>
        <w:t>whereby 246 were from the US while 143 were from the UK, and 379 non-migraines, whereby 242 were from the US while 137 were from the UK. Findings from the study indicated that</w:t>
      </w:r>
      <w:r w:rsidRPr="00407D02" w:rsidR="00786AEB">
        <w:rPr>
          <w:rStyle w:val="Strong"/>
          <w:shd w:val="clear" w:color="auto" w:fill="FFFFFF"/>
        </w:rPr>
        <w:t> </w:t>
      </w:r>
      <w:r w:rsidR="00EA7B69">
        <w:rPr>
          <w:shd w:val="clear" w:color="auto" w:fill="FFFFFF"/>
        </w:rPr>
        <w:t>i</w:t>
      </w:r>
      <w:r w:rsidRPr="00407D02" w:rsidR="00786AEB">
        <w:rPr>
          <w:shd w:val="clear" w:color="auto" w:fill="FFFFFF"/>
        </w:rPr>
        <w:t xml:space="preserve">n </w:t>
      </w:r>
      <w:r w:rsidR="00EA7B69">
        <w:rPr>
          <w:shd w:val="clear" w:color="auto" w:fill="FFFFFF"/>
        </w:rPr>
        <w:t xml:space="preserve">both </w:t>
      </w:r>
      <w:r w:rsidRPr="00407D02" w:rsidR="00786AEB">
        <w:rPr>
          <w:shd w:val="clear" w:color="auto" w:fill="FFFFFF"/>
        </w:rPr>
        <w:t xml:space="preserve">the US and UK, </w:t>
      </w:r>
      <w:r w:rsidR="00EA7B69">
        <w:rPr>
          <w:shd w:val="clear" w:color="auto" w:fill="FFFFFF"/>
        </w:rPr>
        <w:t>individuals</w:t>
      </w:r>
      <w:r w:rsidRPr="00407D02" w:rsidR="00786AEB">
        <w:rPr>
          <w:shd w:val="clear" w:color="auto" w:fill="FFFFFF"/>
        </w:rPr>
        <w:t xml:space="preserve"> with migraine </w:t>
      </w:r>
      <w:r w:rsidR="00EA7B69">
        <w:rPr>
          <w:shd w:val="clear" w:color="auto" w:fill="FFFFFF"/>
        </w:rPr>
        <w:t>recorded</w:t>
      </w:r>
      <w:r w:rsidRPr="00407D02" w:rsidR="00786AEB">
        <w:rPr>
          <w:shd w:val="clear" w:color="auto" w:fill="FFFFFF"/>
        </w:rPr>
        <w:t xml:space="preserve"> lower </w:t>
      </w:r>
      <w:r w:rsidR="00EA7B69">
        <w:rPr>
          <w:shd w:val="clear" w:color="auto" w:fill="FFFFFF"/>
        </w:rPr>
        <w:t xml:space="preserve">physical and mental health levels than their non-migraine counterparts. </w:t>
      </w:r>
      <w:r w:rsidR="009C42AD">
        <w:rPr>
          <w:shd w:val="clear" w:color="auto" w:fill="FFFFFF"/>
        </w:rPr>
        <w:t>Additionally, the study maintained significant disparities after manipulations for age, sex, and education. Following the adjustments for age, gender, and education, both migraine and depression continued to considerably and independently correlate to lower mental and physical health levels. 
</w:t>
      </w:r>
    </w:p>
    <w:p w:rsidR="00610F22" w:rsidP="00610F22">
      <w:pPr>
        <w:spacing w:line="480" w:lineRule="auto"/>
        <w:rPr>
          <w:rFonts w:eastAsia="Calibri"/>
        </w:rPr>
      </w:pPr>
      <w:r>
        <w:rPr>
          <w:rFonts w:eastAsia="Calibri"/>
        </w:rPr>
        <w:t>Buse</w:t>
      </w:r>
      <w:r w:rsidR="00E867A2">
        <w:rPr>
          <w:rFonts w:eastAsia="Calibri"/>
        </w:rPr>
        <w:t xml:space="preserve"> et al</w:t>
      </w:r>
      <w:r w:rsidR="00E867A2">
        <w:rPr>
          <w:rFonts w:eastAsia="Calibri"/>
        </w:rPr>
        <w:t>.</w:t>
      </w:r>
      <w:r>
        <w:rPr>
          <w:rFonts w:eastAsia="Calibri"/>
        </w:rPr>
        <w:t xml:space="preserve"> (</w:t>
      </w:r>
      <w:r>
        <w:rPr>
          <w:rFonts w:eastAsia="Calibri"/>
        </w:rPr>
        <w:t>2019). Life with migraine: effects on relationships, career, and finances from the chronic migraine epidemiology and outcomes (</w:t>
      </w:r>
      <w:r>
        <w:rPr>
          <w:rFonts w:eastAsia="Calibri"/>
        </w:rPr>
        <w:t>CaMEO</w:t>
      </w:r>
      <w:r>
        <w:rPr>
          <w:rFonts w:eastAsia="Calibri"/>
        </w:rPr>
        <w:t>) study. </w:t>
      </w:r>
      <w:r>
        <w:rPr>
          <w:rFonts w:eastAsia="Calibri"/>
          <w:i/>
          <w:iCs/>
        </w:rPr>
        <w:t>Headache: The Journal of Head and Face Pain</w:t>
      </w:r>
      <w:r>
        <w:rPr>
          <w:rFonts w:eastAsia="Calibri"/>
        </w:rPr>
        <w:t>, </w:t>
      </w:r>
      <w:r>
        <w:rPr>
          <w:rFonts w:eastAsia="Calibri"/>
          <w:i/>
          <w:iCs/>
        </w:rPr>
        <w:t>59</w:t>
      </w:r>
      <w:r>
        <w:rPr>
          <w:rFonts w:eastAsia="Calibri"/>
        </w:rPr>
        <w:t>(8), 1286-1299.</w:t>
      </w:r>
    </w:p>
    <w:p w:rsidR="00E867A2" w:rsidRPr="00610F22" w:rsidP="00610F22">
      <w:pPr>
        <w:spacing w:line="480" w:lineRule="auto"/>
        <w:ind w:left="720"/>
        <w:rPr>
          <w:rFonts w:eastAsia="Calibri"/>
        </w:rPr>
      </w:pPr>
      <w:r>
        <w:rPr>
          <w:rFonts w:eastAsia="Calibri"/>
        </w:rPr>
        <w:t xml:space="preserve">The authors, </w:t>
      </w:r>
      <w:r>
        <w:rPr>
          <w:rFonts w:eastAsia="Calibri"/>
        </w:rPr>
        <w:t>Buse</w:t>
      </w:r>
      <w:r>
        <w:rPr>
          <w:rFonts w:eastAsia="Calibri"/>
        </w:rPr>
        <w:t xml:space="preserve"> and Fanning, among others, used data obtained from a longitudinal survey study to examine the hypothesis that </w:t>
      </w:r>
      <w:r>
        <w:t>migraine has</w:t>
      </w:r>
      <w:r>
        <w:t xml:space="preserve"> adverse </w:t>
      </w:r>
      <w:r>
        <w:t>effects</w:t>
      </w:r>
      <w:r>
        <w:t xml:space="preserve"> on </w:t>
      </w:r>
      <w:r w:rsidR="00E866D4">
        <w:t>vital</w:t>
      </w:r>
      <w:r>
        <w:t xml:space="preserve"> life a</w:t>
      </w:r>
      <w:r w:rsidR="00E866D4">
        <w:t>ttributes</w:t>
      </w:r>
      <w:r>
        <w:t xml:space="preserve"> </w:t>
      </w:r>
      <w:r w:rsidR="00E866D4">
        <w:t>like</w:t>
      </w:r>
      <w:r>
        <w:t xml:space="preserve"> </w:t>
      </w:r>
      <w:r>
        <w:t xml:space="preserve">relationships, finances, and </w:t>
      </w:r>
      <w:r>
        <w:t>careers.</w:t>
      </w:r>
      <w:r w:rsidR="00E866D4">
        <w:t xml:space="preserve"> The Chronic Migraine Epidemiology and Outcome (</w:t>
      </w:r>
      <w:r w:rsidR="00E866D4">
        <w:t>CaMEO</w:t>
      </w:r>
      <w:r w:rsidR="00E866D4">
        <w:t xml:space="preserve">) web-based study was conducted between September 2012 and November 2013. </w:t>
      </w:r>
      <w:r w:rsidR="008D4C02">
        <w:t xml:space="preserve">A population of 19,891 respondents was classified into both episodic and chronic migraine and gender for comparison through an interview. According to the respondents' findings, </w:t>
      </w:r>
      <w:r w:rsidR="00594B63">
        <w:t>16.8% of those</w:t>
      </w:r>
      <w:r w:rsidR="008D4C02">
        <w:t xml:space="preserve"> in </w:t>
      </w:r>
      <w:r w:rsidR="00594B63">
        <w:t xml:space="preserve">romantic </w:t>
      </w:r>
      <w:r w:rsidR="008D4C02">
        <w:t xml:space="preserve">relationships </w:t>
      </w:r>
      <w:r w:rsidR="00594B63">
        <w:t xml:space="preserve">and 17.8% of those in relationships but not cohabiting </w:t>
      </w:r>
      <w:r w:rsidR="008D4C02">
        <w:t xml:space="preserve">indicated that </w:t>
      </w:r>
      <w:r w:rsidR="00594B63">
        <w:t xml:space="preserve">migraines affect relationships negatively. 3.2% of those in relationships and cohabiting stated that they chose not to have kids, had fewer kids or stayed longer without having kids due to migraines. 32.7% of respondents reported that migraine affected careers, while 32.1% </w:t>
      </w:r>
      <w:r w:rsidR="00A032F6">
        <w:t>confirmed they were worried about the adverse effects of migraine on their financial security. 
</w:t>
      </w:r>
    </w:p>
    <w:p w:rsidR="00F34923" w:rsidP="00D65ABF">
      <w:pPr>
        <w:spacing w:line="480" w:lineRule="auto"/>
        <w:rPr>
          <w:rFonts w:eastAsia="Calibri"/>
        </w:rPr>
      </w:pPr>
      <w:r>
        <w:rPr>
          <w:rFonts w:eastAsia="Calibri"/>
        </w:rPr>
        <w:t>Buse</w:t>
      </w:r>
      <w:r w:rsidR="00A032F6">
        <w:rPr>
          <w:rFonts w:eastAsia="Calibri"/>
        </w:rPr>
        <w:t xml:space="preserve"> et al.</w:t>
      </w:r>
      <w:r>
        <w:rPr>
          <w:rFonts w:eastAsia="Calibri"/>
        </w:rPr>
        <w:t xml:space="preserve"> (2018).</w:t>
      </w:r>
      <w:r>
        <w:rPr>
          <w:rFonts w:eastAsia="Calibri"/>
        </w:rPr>
        <w:t xml:space="preserve"> Adolescent perspectives on the burden of a parent's migraine: Results from the </w:t>
      </w:r>
      <w:r>
        <w:rPr>
          <w:rFonts w:eastAsia="Calibri"/>
        </w:rPr>
        <w:t>CaMEO</w:t>
      </w:r>
      <w:r>
        <w:rPr>
          <w:rFonts w:eastAsia="Calibri"/>
        </w:rPr>
        <w:t xml:space="preserve"> study. </w:t>
      </w:r>
      <w:r>
        <w:rPr>
          <w:rFonts w:eastAsia="Calibri"/>
          <w:i/>
          <w:iCs/>
        </w:rPr>
        <w:t>Headache: The Journal of Head and Face Pain</w:t>
      </w:r>
      <w:r>
        <w:rPr>
          <w:rFonts w:eastAsia="Calibri"/>
        </w:rPr>
        <w:t>, </w:t>
      </w:r>
      <w:r>
        <w:rPr>
          <w:rFonts w:eastAsia="Calibri"/>
          <w:i/>
          <w:iCs/>
        </w:rPr>
        <w:t>58</w:t>
      </w:r>
      <w:r>
        <w:rPr>
          <w:rFonts w:eastAsia="Calibri"/>
        </w:rPr>
        <w:t>(4), 512-524.</w:t>
      </w:r>
    </w:p>
    <w:p w:rsidR="00B65E99" w:rsidRPr="004268A6" w:rsidP="004268A6">
      <w:pPr>
        <w:spacing w:line="480" w:lineRule="auto"/>
        <w:ind w:left="720"/>
        <w:jc w:val="both"/>
        <w:rPr>
          <w:rFonts w:eastAsia="Calibri"/>
        </w:rPr>
      </w:pPr>
      <w:r>
        <w:rPr>
          <w:rFonts w:eastAsia="Calibri"/>
        </w:rPr>
        <w:t xml:space="preserve">Using the </w:t>
      </w:r>
      <w:r>
        <w:t>Chronic Migraine Epidemiology and Outcome (</w:t>
      </w:r>
      <w:r>
        <w:t>CaMEO</w:t>
      </w:r>
      <w:r>
        <w:t>) web-based study</w:t>
      </w:r>
      <w:r>
        <w:t>,</w:t>
      </w:r>
      <w:r>
        <w:rPr>
          <w:rFonts w:eastAsia="Calibri"/>
        </w:rPr>
        <w:t xml:space="preserve"> t</w:t>
      </w:r>
      <w:r w:rsidR="00A032F6">
        <w:rPr>
          <w:rFonts w:eastAsia="Calibri"/>
        </w:rPr>
        <w:t xml:space="preserve">he authors </w:t>
      </w:r>
      <w:r>
        <w:rPr>
          <w:rFonts w:eastAsia="Calibri"/>
        </w:rPr>
        <w:t>of</w:t>
      </w:r>
      <w:r w:rsidR="00A032F6">
        <w:rPr>
          <w:rFonts w:eastAsia="Calibri"/>
        </w:rPr>
        <w:t xml:space="preserve"> this source examine</w:t>
      </w:r>
      <w:r w:rsidR="00610F22">
        <w:rPr>
          <w:rFonts w:eastAsia="Calibri"/>
        </w:rPr>
        <w:t>d</w:t>
      </w:r>
      <w:r w:rsidR="00A032F6">
        <w:rPr>
          <w:rFonts w:eastAsia="Calibri"/>
        </w:rPr>
        <w:t xml:space="preserve"> the hypothesis that parents’ migraine has negative impacts on adolescent family members. The </w:t>
      </w:r>
      <w:r w:rsidR="00A032F6">
        <w:rPr>
          <w:rFonts w:eastAsia="Calibri"/>
        </w:rPr>
        <w:t>CaMEO</w:t>
      </w:r>
      <w:r w:rsidR="00A032F6">
        <w:rPr>
          <w:rFonts w:eastAsia="Calibri"/>
        </w:rPr>
        <w:t xml:space="preserve"> </w:t>
      </w:r>
      <w:r w:rsidR="002215B8">
        <w:rPr>
          <w:rFonts w:eastAsia="Calibri"/>
        </w:rPr>
        <w:t xml:space="preserve">study entails a cross-sectional research design used to evaluate migraine symptoms, regularity, seriousness, and incapacity. </w:t>
      </w:r>
      <w:r>
        <w:rPr>
          <w:rFonts w:eastAsia="Calibri"/>
        </w:rPr>
        <w:t xml:space="preserve">The study applied the adolescent version of Family Burden Module (FBM-A) to assess migraine parents and corresponding adolescent family members. Using a </w:t>
      </w:r>
      <w:r w:rsidR="00327179">
        <w:rPr>
          <w:rFonts w:eastAsia="Calibri"/>
        </w:rPr>
        <w:t>q</w:t>
      </w:r>
      <w:r>
        <w:rPr>
          <w:rFonts w:eastAsia="Calibri"/>
        </w:rPr>
        <w:t xml:space="preserve">uestionnaire as the data collection instrument for the study, a total of 36 </w:t>
      </w:r>
      <w:r w:rsidR="005A629D">
        <w:rPr>
          <w:rFonts w:eastAsia="Calibri"/>
        </w:rPr>
        <w:t>items</w:t>
      </w:r>
      <w:r>
        <w:rPr>
          <w:rFonts w:eastAsia="Calibri"/>
        </w:rPr>
        <w:t xml:space="preserve"> </w:t>
      </w:r>
      <w:r w:rsidR="005A629D">
        <w:rPr>
          <w:rFonts w:eastAsia="Calibri"/>
        </w:rPr>
        <w:t xml:space="preserve">covering four areas constituted the assessment for depression and anxiety. </w:t>
      </w:r>
      <w:r w:rsidRPr="004268A6">
        <w:rPr>
          <w:shd w:val="clear" w:color="auto" w:fill="FFFFFF"/>
        </w:rPr>
        <w:t>Out of the 1,411 parent-</w:t>
      </w:r>
      <w:r w:rsidRPr="004268A6">
        <w:rPr>
          <w:shd w:val="clear" w:color="auto" w:fill="FFFFFF"/>
        </w:rPr>
        <w:t xml:space="preserve">adolescent samples used, 1,243 included parents with episodic migraine while 168 included parents with chronic migraine. Based on the 36items covering four domains, parents’ migraine was reported to be a burden through interference with school in 4 items, loss of parental support and reverse caregiving in 5 items, missed activities and events in 14 items, and emotional experience in 13 items. Throughout the four domains, the burden was </w:t>
      </w:r>
      <w:r w:rsidRPr="004268A6" w:rsidR="004268A6">
        <w:rPr>
          <w:shd w:val="clear" w:color="auto" w:fill="FFFFFF"/>
        </w:rPr>
        <w:t>higher among adolescents of chronic migraine parents than in episodic migraine parents. Adolescents of parents with chronic migraines experienced higher levels of moderate to serious anxiety symptoms, while the rates of moderates to severe depression symptoms were equal for both groups of adolescents. Additionally, more adolescents of chronic migraine parents indicated to have migraine in the preceding three months.
</w:t>
      </w:r>
    </w:p>
    <w:p w:rsidR="00F34923" w:rsidP="00D65ABF">
      <w:pPr>
        <w:spacing w:line="480" w:lineRule="auto"/>
        <w:rPr>
          <w:rFonts w:eastAsia="Calibri"/>
        </w:rPr>
      </w:pPr>
      <w:r>
        <w:rPr>
          <w:rFonts w:eastAsia="Calibri"/>
        </w:rPr>
        <w:t>Lui</w:t>
      </w:r>
      <w:r>
        <w:rPr>
          <w:rFonts w:eastAsia="Calibri"/>
        </w:rPr>
        <w:t xml:space="preserve">, Young, </w:t>
      </w:r>
      <w:r w:rsidR="004268A6">
        <w:rPr>
          <w:rFonts w:eastAsia="Calibri"/>
        </w:rPr>
        <w:t>Ebbert</w:t>
      </w:r>
      <w:r w:rsidR="004268A6">
        <w:rPr>
          <w:rFonts w:eastAsia="Calibri"/>
        </w:rPr>
        <w:t xml:space="preserve">, </w:t>
      </w:r>
      <w:r>
        <w:rPr>
          <w:rFonts w:eastAsia="Calibri"/>
        </w:rPr>
        <w:t>Rosedahl</w:t>
      </w:r>
      <w:r>
        <w:rPr>
          <w:rFonts w:eastAsia="Calibri"/>
        </w:rPr>
        <w:t>, &amp; Philpot, (2020).</w:t>
      </w:r>
      <w:r>
        <w:rPr>
          <w:rFonts w:eastAsia="Calibri"/>
        </w:rPr>
        <w:t xml:space="preserve"> Loneliness and Migraine Self-Management: A Cross-Sectional Assessment. </w:t>
      </w:r>
      <w:r>
        <w:rPr>
          <w:rFonts w:eastAsia="Calibri"/>
          <w:i/>
          <w:iCs/>
        </w:rPr>
        <w:t>Journal of primary care &amp; community health</w:t>
      </w:r>
      <w:r>
        <w:rPr>
          <w:rFonts w:eastAsia="Calibri"/>
        </w:rPr>
        <w:t>, </w:t>
      </w:r>
      <w:r>
        <w:rPr>
          <w:rFonts w:eastAsia="Calibri"/>
          <w:i/>
          <w:iCs/>
        </w:rPr>
        <w:t>11</w:t>
      </w:r>
      <w:r>
        <w:rPr>
          <w:rFonts w:eastAsia="Calibri"/>
        </w:rPr>
        <w:t>, 2150132720924874.</w:t>
      </w:r>
    </w:p>
    <w:p w:rsidR="004268A6" w:rsidRPr="00D36584" w:rsidP="00D36584">
      <w:pPr>
        <w:spacing w:line="480" w:lineRule="auto"/>
        <w:ind w:left="720"/>
        <w:jc w:val="both"/>
        <w:rPr>
          <w:rFonts w:eastAsia="Calibri"/>
        </w:rPr>
      </w:pPr>
      <w:r w:rsidRPr="00D36584">
        <w:rPr>
          <w:rFonts w:eastAsia="Calibri"/>
        </w:rPr>
        <w:t xml:space="preserve">The authors conducted a cross-sectional survey </w:t>
      </w:r>
      <w:r w:rsidRPr="00D36584" w:rsidR="009D5645">
        <w:rPr>
          <w:rFonts w:eastAsia="Calibri"/>
        </w:rPr>
        <w:t xml:space="preserve">among </w:t>
      </w:r>
      <w:r w:rsidR="00F54BC2">
        <w:rPr>
          <w:rFonts w:eastAsia="Calibri"/>
        </w:rPr>
        <w:t xml:space="preserve">500 </w:t>
      </w:r>
      <w:r w:rsidRPr="00D36584" w:rsidR="009D5645">
        <w:rPr>
          <w:rFonts w:eastAsia="Calibri"/>
        </w:rPr>
        <w:t>patients to study the hypothesis that loneliness negatively affected migraine patients. The study used the Three-item Loneliness Scale from the University of California, Los Angeles-Revised (UCLA-R), to evaluate for the experience of loneliness in patients. Further, the study used the Migraine Disability Assessment (MIDAS) to measure the extent of migraine-related incapacity. 
</w:t>
      </w:r>
    </w:p>
    <w:p w:rsidR="00F34923" w:rsidRPr="00D36584" w:rsidP="00D36584">
      <w:pPr>
        <w:spacing w:line="480" w:lineRule="auto"/>
        <w:ind w:left="720"/>
        <w:jc w:val="both"/>
        <w:rPr>
          <w:shd w:val="clear" w:color="auto" w:fill="FFFFFF"/>
        </w:rPr>
      </w:pPr>
      <w:r>
        <w:rPr>
          <w:shd w:val="clear" w:color="auto" w:fill="FFFFFF"/>
        </w:rPr>
        <w:t>Furthermore, th</w:t>
      </w:r>
      <w:r w:rsidRPr="00D36584">
        <w:rPr>
          <w:shd w:val="clear" w:color="auto" w:fill="FFFFFF"/>
        </w:rPr>
        <w:t>e</w:t>
      </w:r>
      <w:r>
        <w:rPr>
          <w:shd w:val="clear" w:color="auto" w:fill="FFFFFF"/>
        </w:rPr>
        <w:t>y</w:t>
      </w:r>
      <w:r w:rsidRPr="00D36584">
        <w:rPr>
          <w:shd w:val="clear" w:color="auto" w:fill="FFFFFF"/>
        </w:rPr>
        <w:t xml:space="preserve"> evaluated patients for their ability to self-manage their migraines and perceived effectiveness of treatment. </w:t>
      </w:r>
      <w:r w:rsidRPr="00D36584" w:rsidR="002A1DCA">
        <w:rPr>
          <w:bCs/>
          <w:shd w:val="clear" w:color="auto" w:fill="FFFFFF"/>
        </w:rPr>
        <w:t>A</w:t>
      </w:r>
      <w:r w:rsidRPr="00D36584" w:rsidR="002A1DCA">
        <w:rPr>
          <w:shd w:val="clear" w:color="auto" w:fill="FFFFFF"/>
        </w:rPr>
        <w:t>lmost</w:t>
      </w:r>
      <w:r w:rsidRPr="00D36584">
        <w:rPr>
          <w:shd w:val="clear" w:color="auto" w:fill="FFFFFF"/>
        </w:rPr>
        <w:t xml:space="preserve"> half of </w:t>
      </w:r>
      <w:r w:rsidR="00F54BC2">
        <w:rPr>
          <w:shd w:val="clear" w:color="auto" w:fill="FFFFFF"/>
        </w:rPr>
        <w:t>the respondents</w:t>
      </w:r>
      <w:r w:rsidRPr="00D36584" w:rsidR="002A1DCA">
        <w:rPr>
          <w:shd w:val="clear" w:color="auto" w:fill="FFFFFF"/>
        </w:rPr>
        <w:t xml:space="preserve"> reported at least a degree of loneliness. Statistically, chronic migraine patients were more likely to register </w:t>
      </w:r>
      <w:r w:rsidRPr="00D36584" w:rsidR="002A1DCA">
        <w:rPr>
          <w:shd w:val="clear" w:color="auto" w:fill="FFFFFF"/>
        </w:rPr>
        <w:t>feelings of loneliness than episodic migraine patients. Further, p</w:t>
      </w:r>
      <w:r w:rsidRPr="00D36584">
        <w:rPr>
          <w:shd w:val="clear" w:color="auto" w:fill="FFFFFF"/>
        </w:rPr>
        <w:t xml:space="preserve">atients </w:t>
      </w:r>
      <w:r w:rsidRPr="00D36584" w:rsidR="002A1DCA">
        <w:rPr>
          <w:shd w:val="clear" w:color="auto" w:fill="FFFFFF"/>
        </w:rPr>
        <w:t xml:space="preserve">with loneliness problems reported lower chances of </w:t>
      </w:r>
      <w:r w:rsidRPr="00D36584">
        <w:rPr>
          <w:shd w:val="clear" w:color="auto" w:fill="FFFFFF"/>
        </w:rPr>
        <w:t>having the capacity to self-manage their migraines symptoms and equally lower chances of having the ability to avoid conditions that cause their migraines.
</w:t>
      </w:r>
    </w:p>
    <w:p w:rsidR="00F34923" w:rsidRPr="00080676" w:rsidP="00D65ABF">
      <w:pPr>
        <w:spacing w:line="480" w:lineRule="auto"/>
        <w:rPr>
          <w:rFonts w:eastAsia="Calibri"/>
        </w:rPr>
      </w:pPr>
      <w:r>
        <w:rPr>
          <w:rFonts w:eastAsia="Calibri"/>
        </w:rPr>
        <w:t>Minen</w:t>
      </w:r>
      <w:r w:rsidR="00D36584">
        <w:rPr>
          <w:rFonts w:eastAsia="Calibri"/>
        </w:rPr>
        <w:t xml:space="preserve"> et al.</w:t>
      </w:r>
      <w:r>
        <w:rPr>
          <w:rFonts w:eastAsia="Calibri"/>
        </w:rPr>
        <w:t xml:space="preserve"> (2019).</w:t>
      </w:r>
      <w:r>
        <w:rPr>
          <w:rFonts w:eastAsia="Calibri"/>
        </w:rPr>
        <w:t xml:space="preserve"> Smartphone-based migraine behavioral therapy: a single-arm study with </w:t>
      </w:r>
      <w:r w:rsidRPr="00080676">
        <w:rPr>
          <w:rFonts w:eastAsia="Calibri"/>
        </w:rPr>
        <w:t>assessment of mental health predictors. </w:t>
      </w:r>
      <w:r w:rsidRPr="00080676">
        <w:rPr>
          <w:rFonts w:eastAsia="Calibri"/>
          <w:i/>
          <w:iCs/>
        </w:rPr>
        <w:t>NPJ digital medicine</w:t>
      </w:r>
      <w:r w:rsidRPr="00080676">
        <w:rPr>
          <w:rFonts w:eastAsia="Calibri"/>
        </w:rPr>
        <w:t>, </w:t>
      </w:r>
      <w:r w:rsidRPr="00080676">
        <w:rPr>
          <w:rFonts w:eastAsia="Calibri"/>
          <w:i/>
          <w:iCs/>
        </w:rPr>
        <w:t>2</w:t>
      </w:r>
      <w:r w:rsidRPr="00080676">
        <w:rPr>
          <w:rFonts w:eastAsia="Calibri"/>
        </w:rPr>
        <w:t>(1), 1-9.</w:t>
      </w:r>
    </w:p>
    <w:p w:rsidR="00D36584" w:rsidP="00080676">
      <w:pPr>
        <w:spacing w:line="480" w:lineRule="auto"/>
        <w:ind w:left="720"/>
      </w:pPr>
      <w:r w:rsidRPr="00080676">
        <w:rPr>
          <w:rFonts w:eastAsia="Calibri"/>
        </w:rPr>
        <w:t>In part, the authors from the NYU School of Medicine conducted the study to assess the hypothesis that smartphone-based behavioral therapy was effective in reducing the occurrence of migraine</w:t>
      </w:r>
      <w:r w:rsidRPr="00080676" w:rsidR="00E219BC">
        <w:rPr>
          <w:rFonts w:eastAsia="Calibri"/>
        </w:rPr>
        <w:t xml:space="preserve">s. </w:t>
      </w:r>
      <w:r w:rsidRPr="00080676" w:rsidR="00E219BC">
        <w:rPr>
          <w:shd w:val="clear" w:color="auto" w:fill="FFFFFF"/>
        </w:rPr>
        <w:t>T</w:t>
      </w:r>
      <w:r w:rsidRPr="00080676" w:rsidR="00E219BC">
        <w:rPr>
          <w:shd w:val="clear" w:color="auto" w:fill="FFFFFF"/>
        </w:rPr>
        <w:t>he</w:t>
      </w:r>
      <w:r w:rsidR="007F0FF3">
        <w:rPr>
          <w:shd w:val="clear" w:color="auto" w:fill="FFFFFF"/>
        </w:rPr>
        <w:t xml:space="preserve">y developed an app called </w:t>
      </w:r>
      <w:r w:rsidR="007F0FF3">
        <w:rPr>
          <w:shd w:val="clear" w:color="auto" w:fill="FFFFFF"/>
        </w:rPr>
        <w:t>RELAXaHEAD</w:t>
      </w:r>
      <w:r w:rsidRPr="00080676" w:rsidR="00E219BC">
        <w:rPr>
          <w:shd w:val="clear" w:color="auto" w:fill="FFFFFF"/>
        </w:rPr>
        <w:t xml:space="preserve"> </w:t>
      </w:r>
      <w:r w:rsidR="007F0FF3">
        <w:rPr>
          <w:shd w:val="clear" w:color="auto" w:fill="FFFFFF"/>
        </w:rPr>
        <w:t xml:space="preserve">that </w:t>
      </w:r>
      <w:r w:rsidRPr="00080676" w:rsidR="00E219BC">
        <w:rPr>
          <w:shd w:val="clear" w:color="auto" w:fill="FFFFFF"/>
        </w:rPr>
        <w:t xml:space="preserve">guides patients </w:t>
      </w:r>
      <w:r w:rsidR="007F0FF3">
        <w:rPr>
          <w:shd w:val="clear" w:color="auto" w:fill="FFFFFF"/>
        </w:rPr>
        <w:t>during</w:t>
      </w:r>
      <w:r w:rsidRPr="00080676" w:rsidR="00E219BC">
        <w:rPr>
          <w:shd w:val="clear" w:color="auto" w:fill="FFFFFF"/>
        </w:rPr>
        <w:t xml:space="preserve"> progressive muscle relaxation</w:t>
      </w:r>
      <w:r w:rsidRPr="00080676" w:rsidR="00E219BC">
        <w:rPr>
          <w:shd w:val="clear" w:color="auto" w:fill="FFFFFF"/>
        </w:rPr>
        <w:t xml:space="preserve"> (PMR)</w:t>
      </w:r>
      <w:r w:rsidR="007F0FF3">
        <w:rPr>
          <w:shd w:val="clear" w:color="auto" w:fill="FFFFFF"/>
        </w:rPr>
        <w:t xml:space="preserve">. PMR is </w:t>
      </w:r>
      <w:r w:rsidRPr="00080676" w:rsidR="00E219BC">
        <w:rPr>
          <w:shd w:val="clear" w:color="auto" w:fill="FFFFFF"/>
        </w:rPr>
        <w:t>a</w:t>
      </w:r>
      <w:r w:rsidR="007F0FF3">
        <w:rPr>
          <w:shd w:val="clear" w:color="auto" w:fill="FFFFFF"/>
        </w:rPr>
        <w:t xml:space="preserve"> </w:t>
      </w:r>
      <w:r w:rsidRPr="00080676" w:rsidR="00E219BC">
        <w:rPr>
          <w:shd w:val="clear" w:color="auto" w:fill="FFFFFF"/>
        </w:rPr>
        <w:t xml:space="preserve">behavioral therapy </w:t>
      </w:r>
      <w:r w:rsidR="007F0FF3">
        <w:rPr>
          <w:shd w:val="clear" w:color="auto" w:fill="FFFFFF"/>
        </w:rPr>
        <w:t xml:space="preserve">exercise </w:t>
      </w:r>
      <w:r w:rsidRPr="00080676" w:rsidR="00E219BC">
        <w:rPr>
          <w:shd w:val="clear" w:color="auto" w:fill="FFFFFF"/>
        </w:rPr>
        <w:t>where</w:t>
      </w:r>
      <w:r w:rsidRPr="00080676" w:rsidR="00E219BC">
        <w:rPr>
          <w:shd w:val="clear" w:color="auto" w:fill="FFFFFF"/>
        </w:rPr>
        <w:t xml:space="preserve"> patients</w:t>
      </w:r>
      <w:r w:rsidR="007F0FF3">
        <w:rPr>
          <w:shd w:val="clear" w:color="auto" w:fill="FFFFFF"/>
        </w:rPr>
        <w:t xml:space="preserve"> interchangeably</w:t>
      </w:r>
      <w:r w:rsidRPr="00080676" w:rsidR="00E219BC">
        <w:rPr>
          <w:shd w:val="clear" w:color="auto" w:fill="FFFFFF"/>
        </w:rPr>
        <w:t xml:space="preserve"> </w:t>
      </w:r>
      <w:r w:rsidR="001602FA">
        <w:rPr>
          <w:shd w:val="clear" w:color="auto" w:fill="FFFFFF"/>
        </w:rPr>
        <w:t>tense and relax</w:t>
      </w:r>
      <w:r w:rsidRPr="00080676" w:rsidR="00E219BC">
        <w:rPr>
          <w:shd w:val="clear" w:color="auto" w:fill="FFFFFF"/>
        </w:rPr>
        <w:t xml:space="preserve"> different muscle</w:t>
      </w:r>
      <w:r w:rsidR="001602FA">
        <w:rPr>
          <w:shd w:val="clear" w:color="auto" w:fill="FFFFFF"/>
        </w:rPr>
        <w:t>s</w:t>
      </w:r>
      <w:r w:rsidRPr="00080676" w:rsidR="00E219BC">
        <w:rPr>
          <w:shd w:val="clear" w:color="auto" w:fill="FFFFFF"/>
        </w:rPr>
        <w:t xml:space="preserve"> to </w:t>
      </w:r>
      <w:r w:rsidR="001602FA">
        <w:rPr>
          <w:shd w:val="clear" w:color="auto" w:fill="FFFFFF"/>
        </w:rPr>
        <w:t>lower</w:t>
      </w:r>
      <w:r w:rsidRPr="00080676" w:rsidR="00E219BC">
        <w:rPr>
          <w:shd w:val="clear" w:color="auto" w:fill="FFFFFF"/>
        </w:rPr>
        <w:t xml:space="preserve"> stress.</w:t>
      </w:r>
      <w:r w:rsidRPr="00080676" w:rsidR="00E219BC">
        <w:rPr>
          <w:rFonts w:eastAsia="Calibri"/>
        </w:rPr>
        <w:t xml:space="preserve"> </w:t>
      </w:r>
      <w:r w:rsidRPr="00080676">
        <w:rPr>
          <w:rFonts w:eastAsia="Calibri"/>
        </w:rPr>
        <w:t xml:space="preserve">The research employed the longitudinal survey research design </w:t>
      </w:r>
      <w:r w:rsidRPr="00080676" w:rsidR="00E219BC">
        <w:rPr>
          <w:rFonts w:eastAsia="Calibri"/>
        </w:rPr>
        <w:t xml:space="preserve">that used a population of 51 migraine patients at the </w:t>
      </w:r>
      <w:r w:rsidRPr="00080676" w:rsidR="00E219BC">
        <w:rPr>
          <w:shd w:val="clear" w:color="auto" w:fill="FFFFFF"/>
        </w:rPr>
        <w:t xml:space="preserve">NYU </w:t>
      </w:r>
      <w:r w:rsidRPr="00080676" w:rsidR="00E219BC">
        <w:rPr>
          <w:shd w:val="clear" w:color="auto" w:fill="FFFFFF"/>
        </w:rPr>
        <w:t>Langone</w:t>
      </w:r>
      <w:r w:rsidRPr="00080676" w:rsidR="00E219BC">
        <w:rPr>
          <w:shd w:val="clear" w:color="auto" w:fill="FFFFFF"/>
        </w:rPr>
        <w:t xml:space="preserve"> Health as samples. The respondents</w:t>
      </w:r>
      <w:r w:rsidRPr="00080676" w:rsidR="00E219BC">
        <w:rPr>
          <w:rFonts w:eastAsia="Calibri"/>
        </w:rPr>
        <w:t xml:space="preserve"> were smartphone users who had to use the app for 90days </w:t>
      </w:r>
      <w:r w:rsidRPr="00080676" w:rsidR="00E219BC">
        <w:rPr>
          <w:shd w:val="clear" w:color="auto" w:fill="FFFFFF"/>
        </w:rPr>
        <w:t>and</w:t>
      </w:r>
      <w:r w:rsidRPr="00080676" w:rsidR="00B9262C">
        <w:rPr>
          <w:shd w:val="clear" w:color="auto" w:fill="FFFFFF"/>
        </w:rPr>
        <w:t xml:space="preserve"> keep</w:t>
      </w:r>
      <w:r w:rsidRPr="00080676" w:rsidR="00E219BC">
        <w:rPr>
          <w:shd w:val="clear" w:color="auto" w:fill="FFFFFF"/>
        </w:rPr>
        <w:t xml:space="preserve"> daily record</w:t>
      </w:r>
      <w:r w:rsidRPr="00080676" w:rsidR="00B9262C">
        <w:rPr>
          <w:shd w:val="clear" w:color="auto" w:fill="FFFFFF"/>
        </w:rPr>
        <w:t xml:space="preserve">s of how frequent and severe </w:t>
      </w:r>
      <w:r w:rsidRPr="00080676" w:rsidR="00E219BC">
        <w:rPr>
          <w:shd w:val="clear" w:color="auto" w:fill="FFFFFF"/>
        </w:rPr>
        <w:t>their headaches</w:t>
      </w:r>
      <w:r w:rsidRPr="00080676" w:rsidR="00B9262C">
        <w:rPr>
          <w:shd w:val="clear" w:color="auto" w:fill="FFFFFF"/>
        </w:rPr>
        <w:t xml:space="preserve"> were</w:t>
      </w:r>
      <w:r w:rsidRPr="00080676" w:rsidR="00E219BC">
        <w:rPr>
          <w:shd w:val="clear" w:color="auto" w:fill="FFFFFF"/>
        </w:rPr>
        <w:t xml:space="preserve">, while the app </w:t>
      </w:r>
      <w:r w:rsidRPr="00080676" w:rsidR="00B9262C">
        <w:rPr>
          <w:shd w:val="clear" w:color="auto" w:fill="FFFFFF"/>
        </w:rPr>
        <w:t xml:space="preserve">followed up on </w:t>
      </w:r>
      <w:r w:rsidRPr="00080676" w:rsidR="00E219BC">
        <w:rPr>
          <w:shd w:val="clear" w:color="auto" w:fill="FFFFFF"/>
        </w:rPr>
        <w:t>how</w:t>
      </w:r>
      <w:r w:rsidRPr="00080676" w:rsidR="00B9262C">
        <w:rPr>
          <w:shd w:val="clear" w:color="auto" w:fill="FFFFFF"/>
        </w:rPr>
        <w:t xml:space="preserve"> often and for how</w:t>
      </w:r>
      <w:r w:rsidRPr="00080676" w:rsidR="00E219BC">
        <w:rPr>
          <w:shd w:val="clear" w:color="auto" w:fill="FFFFFF"/>
        </w:rPr>
        <w:t xml:space="preserve"> long patients used PMR.</w:t>
      </w:r>
      <w:r w:rsidRPr="00080676">
        <w:rPr>
          <w:rFonts w:eastAsia="Calibri"/>
        </w:rPr>
        <w:t xml:space="preserve"> </w:t>
      </w:r>
      <w:r w:rsidRPr="00080676" w:rsidR="00B9262C">
        <w:rPr>
          <w:rFonts w:eastAsia="Calibri"/>
        </w:rPr>
        <w:t xml:space="preserve">On average, the respondents had 13 migraine days per month. Also, 39% of the respondents reported having anxiety, and 30% having depression. The study results suggested that </w:t>
      </w:r>
      <w:r w:rsidRPr="00080676" w:rsidR="00B9262C">
        <w:t>high</w:t>
      </w:r>
      <w:r w:rsidRPr="00080676" w:rsidR="00B9262C">
        <w:t>er</w:t>
      </w:r>
      <w:r w:rsidRPr="00080676" w:rsidR="00B9262C">
        <w:t xml:space="preserve"> users of the </w:t>
      </w:r>
      <w:r w:rsidRPr="00080676" w:rsidR="00B9262C">
        <w:t>PMR</w:t>
      </w:r>
      <w:r w:rsidRPr="00080676" w:rsidR="00B9262C">
        <w:t xml:space="preserve"> tool </w:t>
      </w:r>
      <w:r w:rsidRPr="00080676" w:rsidR="00080676">
        <w:t>felt</w:t>
      </w:r>
      <w:r w:rsidRPr="00080676" w:rsidR="00B9262C">
        <w:t xml:space="preserve"> a </w:t>
      </w:r>
      <w:r w:rsidRPr="00080676" w:rsidR="00080676">
        <w:t>decrease</w:t>
      </w:r>
      <w:r w:rsidRPr="00080676" w:rsidR="00B9262C">
        <w:t xml:space="preserve"> in the number of </w:t>
      </w:r>
      <w:r w:rsidRPr="00080676" w:rsidR="00080676">
        <w:t>migraine</w:t>
      </w:r>
      <w:r w:rsidRPr="00080676" w:rsidR="00B9262C">
        <w:t xml:space="preserve"> days in the second month of therapy. </w:t>
      </w:r>
      <w:r w:rsidRPr="00080676" w:rsidR="00080676">
        <w:t>On the</w:t>
      </w:r>
      <w:r w:rsidRPr="00080676" w:rsidR="00B9262C">
        <w:t xml:space="preserve"> contr</w:t>
      </w:r>
      <w:r w:rsidRPr="00080676" w:rsidR="00080676">
        <w:t>ary</w:t>
      </w:r>
      <w:r w:rsidRPr="00080676" w:rsidR="00B9262C">
        <w:t xml:space="preserve">, lower users of the tool reported a relatively lower </w:t>
      </w:r>
      <w:r w:rsidRPr="00080676" w:rsidR="00B9262C">
        <w:t xml:space="preserve">reduction of </w:t>
      </w:r>
      <w:r w:rsidRPr="00080676" w:rsidR="00080676">
        <w:t>migraine</w:t>
      </w:r>
      <w:r w:rsidRPr="00080676" w:rsidR="00B9262C">
        <w:t xml:space="preserve"> days</w:t>
      </w:r>
      <w:r w:rsidRPr="00080676" w:rsidR="00080676">
        <w:t>. The researc</w:t>
      </w:r>
      <w:r w:rsidR="00080676">
        <w:t>hers concluded that</w:t>
      </w:r>
      <w:r w:rsidRPr="00080676" w:rsidR="00B9262C">
        <w:t xml:space="preserve"> </w:t>
      </w:r>
      <w:r w:rsidR="00080676">
        <w:t xml:space="preserve">the availability of </w:t>
      </w:r>
      <w:r w:rsidRPr="00080676" w:rsidR="00080676">
        <w:t>smartphone technologies c</w:t>
      </w:r>
      <w:r w:rsidR="00080676">
        <w:t>ould be useful in</w:t>
      </w:r>
      <w:r w:rsidRPr="00080676" w:rsidR="00080676">
        <w:t xml:space="preserve"> teach</w:t>
      </w:r>
      <w:r w:rsidR="00080676">
        <w:t>ing</w:t>
      </w:r>
      <w:r w:rsidRPr="00080676" w:rsidR="00080676">
        <w:t xml:space="preserve"> patients the l</w:t>
      </w:r>
      <w:r w:rsidR="00080676">
        <w:t>asting</w:t>
      </w:r>
      <w:r w:rsidRPr="00080676" w:rsidR="00080676">
        <w:t xml:space="preserve"> skills needed to </w:t>
      </w:r>
      <w:r w:rsidR="00080676">
        <w:t>handle</w:t>
      </w:r>
      <w:r w:rsidRPr="00080676" w:rsidR="00080676">
        <w:t xml:space="preserve"> their migraines. </w:t>
      </w:r>
    </w:p>
    <w:p w:rsidR="00F54BC2" w:rsidRPr="004B3E3D" w:rsidP="004B3E3D">
      <w:pPr>
        <w:pStyle w:val="NormalWeb"/>
        <w:shd w:val="clear" w:color="auto" w:fill="FFFFFF"/>
        <w:spacing w:before="0" w:beforeAutospacing="0" w:after="360" w:afterAutospacing="0" w:line="480" w:lineRule="auto"/>
      </w:pPr>
      <w:r w:rsidRPr="004B3E3D">
        <w:rPr>
          <w:shd w:val="clear" w:color="auto" w:fill="FFFFFF"/>
        </w:rPr>
        <w:t xml:space="preserve">According to </w:t>
      </w:r>
      <w:r w:rsidRPr="004B3E3D">
        <w:rPr>
          <w:shd w:val="clear" w:color="auto" w:fill="FFFFFF"/>
        </w:rPr>
        <w:t>McCusker</w:t>
      </w:r>
      <w:r w:rsidRPr="004B3E3D">
        <w:rPr>
          <w:shd w:val="clear" w:color="auto" w:fill="FFFFFF"/>
        </w:rPr>
        <w:t xml:space="preserve">  &amp;</w:t>
      </w:r>
      <w:r w:rsidRPr="004B3E3D">
        <w:rPr>
          <w:shd w:val="clear" w:color="auto" w:fill="FFFFFF"/>
        </w:rPr>
        <w:t xml:space="preserve"> </w:t>
      </w:r>
      <w:r w:rsidRPr="004B3E3D">
        <w:rPr>
          <w:shd w:val="clear" w:color="auto" w:fill="FFFFFF"/>
        </w:rPr>
        <w:t>Gunaydin</w:t>
      </w:r>
      <w:r w:rsidR="00F51F7D">
        <w:rPr>
          <w:shd w:val="clear" w:color="auto" w:fill="FFFFFF"/>
        </w:rPr>
        <w:t xml:space="preserve"> (2015)</w:t>
      </w:r>
      <w:r w:rsidRPr="004B3E3D">
        <w:rPr>
          <w:shd w:val="clear" w:color="auto" w:fill="FFFFFF"/>
        </w:rPr>
        <w:t>, q</w:t>
      </w:r>
      <w:r w:rsidRPr="004B3E3D">
        <w:rPr>
          <w:shd w:val="clear" w:color="auto" w:fill="FFFFFF"/>
        </w:rPr>
        <w:t xml:space="preserve">uantitative research </w:t>
      </w:r>
      <w:r w:rsidR="00F51F7D">
        <w:rPr>
          <w:shd w:val="clear" w:color="auto" w:fill="FFFFFF"/>
        </w:rPr>
        <w:t>is a</w:t>
      </w:r>
      <w:r w:rsidRPr="004B3E3D">
        <w:rPr>
          <w:shd w:val="clear" w:color="auto" w:fill="FFFFFF"/>
        </w:rPr>
        <w:t xml:space="preserve"> </w:t>
      </w:r>
      <w:r w:rsidR="00F51F7D">
        <w:rPr>
          <w:shd w:val="clear" w:color="auto" w:fill="FFFFFF"/>
        </w:rPr>
        <w:t>method that entails logical</w:t>
      </w:r>
      <w:r w:rsidRPr="004B3E3D">
        <w:rPr>
          <w:shd w:val="clear" w:color="auto" w:fill="FFFFFF"/>
        </w:rPr>
        <w:t xml:space="preserve"> </w:t>
      </w:r>
      <w:r w:rsidR="00F51F7D">
        <w:rPr>
          <w:shd w:val="clear" w:color="auto" w:fill="FFFFFF"/>
        </w:rPr>
        <w:t>investigation of</w:t>
      </w:r>
      <w:r w:rsidRPr="004B3E3D">
        <w:rPr>
          <w:shd w:val="clear" w:color="auto" w:fill="FFFFFF"/>
        </w:rPr>
        <w:t xml:space="preserve"> facts by </w:t>
      </w:r>
      <w:r w:rsidR="00F51F7D">
        <w:rPr>
          <w:shd w:val="clear" w:color="auto" w:fill="FFFFFF"/>
        </w:rPr>
        <w:t>assembling</w:t>
      </w:r>
      <w:r w:rsidRPr="004B3E3D">
        <w:rPr>
          <w:shd w:val="clear" w:color="auto" w:fill="FFFFFF"/>
        </w:rPr>
        <w:t xml:space="preserve"> </w:t>
      </w:r>
      <w:r w:rsidR="00F51F7D">
        <w:rPr>
          <w:shd w:val="clear" w:color="auto" w:fill="FFFFFF"/>
        </w:rPr>
        <w:t>computable</w:t>
      </w:r>
      <w:r w:rsidRPr="004B3E3D">
        <w:rPr>
          <w:shd w:val="clear" w:color="auto" w:fill="FFFFFF"/>
        </w:rPr>
        <w:t xml:space="preserve"> data and </w:t>
      </w:r>
      <w:r w:rsidR="00F51F7D">
        <w:rPr>
          <w:shd w:val="clear" w:color="auto" w:fill="FFFFFF"/>
        </w:rPr>
        <w:t>performing</w:t>
      </w:r>
      <w:r w:rsidRPr="004B3E3D">
        <w:rPr>
          <w:shd w:val="clear" w:color="auto" w:fill="FFFFFF"/>
        </w:rPr>
        <w:t xml:space="preserve"> statistical procedures</w:t>
      </w:r>
      <w:r w:rsidR="00F51F7D">
        <w:rPr>
          <w:shd w:val="clear" w:color="auto" w:fill="FFFFFF"/>
        </w:rPr>
        <w:t xml:space="preserve">. </w:t>
      </w:r>
      <w:r w:rsidRPr="004B3E3D">
        <w:t xml:space="preserve">Qualitative research refers to </w:t>
      </w:r>
      <w:r w:rsidR="00F51F7D">
        <w:t xml:space="preserve">the techniques </w:t>
      </w:r>
      <w:r w:rsidRPr="004B3E3D">
        <w:t xml:space="preserve">of </w:t>
      </w:r>
      <w:r w:rsidR="00F51F7D">
        <w:t>collecting</w:t>
      </w:r>
      <w:r w:rsidRPr="004B3E3D">
        <w:t xml:space="preserve"> data </w:t>
      </w:r>
      <w:r w:rsidR="00F51F7D">
        <w:t>to</w:t>
      </w:r>
      <w:r w:rsidRPr="004B3E3D">
        <w:t xml:space="preserve"> answer the "how" and "why" </w:t>
      </w:r>
      <w:r w:rsidR="00F51F7D">
        <w:t xml:space="preserve">questions </w:t>
      </w:r>
      <w:r w:rsidRPr="004B3E3D">
        <w:t xml:space="preserve">in a study. Mixed methods </w:t>
      </w:r>
      <w:r w:rsidRPr="004B3E3D">
        <w:t xml:space="preserve">research </w:t>
      </w:r>
      <w:r w:rsidR="00F51F7D">
        <w:t>entail</w:t>
      </w:r>
      <w:r w:rsidRPr="004B3E3D">
        <w:t>s in</w:t>
      </w:r>
      <w:r w:rsidR="00F51F7D">
        <w:t>corporati</w:t>
      </w:r>
      <w:r w:rsidRPr="004B3E3D">
        <w:t xml:space="preserve">ng quantitative </w:t>
      </w:r>
      <w:r w:rsidR="00F51F7D">
        <w:t>and qualitative approaches</w:t>
      </w:r>
      <w:r w:rsidRPr="004B3E3D">
        <w:t xml:space="preserve"> to collect</w:t>
      </w:r>
      <w:r w:rsidR="00F51F7D">
        <w:t xml:space="preserve"> data</w:t>
      </w:r>
      <w:r w:rsidRPr="004B3E3D">
        <w:t>, analyze</w:t>
      </w:r>
      <w:r w:rsidR="00F51F7D">
        <w:t xml:space="preserve"> it</w:t>
      </w:r>
      <w:r w:rsidRPr="004B3E3D">
        <w:t xml:space="preserve">, and draw findings to </w:t>
      </w:r>
      <w:r w:rsidR="00F51F7D">
        <w:t>it</w:t>
      </w:r>
      <w:r w:rsidRPr="004B3E3D">
        <w:t>.</w:t>
      </w:r>
    </w:p>
    <w:p w:rsidR="00C860C0">
      <w:r>
        <w:br w:type="page"/>
      </w:r>
    </w:p>
    <w:p w:rsidR="00C860C0" w:rsidP="00C860C0">
      <w:pPr>
        <w:spacing w:line="480" w:lineRule="auto"/>
        <w:ind w:hanging="720"/>
        <w:jc w:val="center"/>
        <w:rPr>
          <w:rFonts w:eastAsia="Calibri"/>
        </w:rPr>
      </w:pPr>
      <w:r>
        <w:rPr>
          <w:rFonts w:eastAsia="Calibri"/>
        </w:rPr>
        <w:t>References</w:t>
      </w:r>
    </w:p>
    <w:p w:rsidR="00C860C0" w:rsidP="00C860C0">
      <w:pPr>
        <w:spacing w:line="480" w:lineRule="auto"/>
        <w:ind w:left="720" w:hanging="720"/>
        <w:rPr>
          <w:rFonts w:eastAsia="Calibri"/>
        </w:rPr>
      </w:pPr>
      <w:r>
        <w:rPr>
          <w:rFonts w:eastAsia="Calibri"/>
        </w:rPr>
        <w:t>Buse</w:t>
      </w:r>
      <w:r>
        <w:rPr>
          <w:rFonts w:eastAsia="Calibri"/>
        </w:rPr>
        <w:t>, D. C., Fanning, K. M., Reed, M. L., Murray, S., Dumas, P. K., Adams, A. M., &amp; Lipton, R. B. (2019).</w:t>
      </w:r>
      <w:r>
        <w:rPr>
          <w:rFonts w:eastAsia="Calibri"/>
        </w:rPr>
        <w:t xml:space="preserve"> Life with migraine: effects on relationships, career, and finances from the chronic migraine epidemiology and outcomes (</w:t>
      </w:r>
      <w:r>
        <w:rPr>
          <w:rFonts w:eastAsia="Calibri"/>
        </w:rPr>
        <w:t>CaMEO</w:t>
      </w:r>
      <w:r>
        <w:rPr>
          <w:rFonts w:eastAsia="Calibri"/>
        </w:rPr>
        <w:t>) study. </w:t>
      </w:r>
      <w:r>
        <w:rPr>
          <w:rFonts w:eastAsia="Calibri"/>
          <w:i/>
          <w:iCs/>
        </w:rPr>
        <w:t>Headache: The Journal of Head and Face Pain</w:t>
      </w:r>
      <w:r>
        <w:rPr>
          <w:rFonts w:eastAsia="Calibri"/>
        </w:rPr>
        <w:t>, </w:t>
      </w:r>
      <w:r>
        <w:rPr>
          <w:rFonts w:eastAsia="Calibri"/>
          <w:i/>
          <w:iCs/>
        </w:rPr>
        <w:t>59</w:t>
      </w:r>
      <w:r>
        <w:rPr>
          <w:rFonts w:eastAsia="Calibri"/>
        </w:rPr>
        <w:t>(8), 1286-1299.</w:t>
      </w:r>
    </w:p>
    <w:p w:rsidR="00C860C0" w:rsidP="00C860C0">
      <w:pPr>
        <w:spacing w:line="480" w:lineRule="auto"/>
        <w:ind w:left="720" w:hanging="720"/>
        <w:rPr>
          <w:rFonts w:eastAsia="Calibri"/>
        </w:rPr>
      </w:pPr>
      <w:r>
        <w:rPr>
          <w:rFonts w:eastAsia="Calibri"/>
        </w:rPr>
        <w:t>Buse</w:t>
      </w:r>
      <w:r>
        <w:rPr>
          <w:rFonts w:eastAsia="Calibri"/>
        </w:rPr>
        <w:t xml:space="preserve">, D. C., Powers, S. W., </w:t>
      </w:r>
      <w:r>
        <w:rPr>
          <w:rFonts w:eastAsia="Calibri"/>
        </w:rPr>
        <w:t>Gelfand</w:t>
      </w:r>
      <w:r>
        <w:rPr>
          <w:rFonts w:eastAsia="Calibri"/>
        </w:rPr>
        <w:t xml:space="preserve">, A. A., </w:t>
      </w:r>
      <w:r>
        <w:rPr>
          <w:rFonts w:eastAsia="Calibri"/>
        </w:rPr>
        <w:t>VanderPluym</w:t>
      </w:r>
      <w:r>
        <w:rPr>
          <w:rFonts w:eastAsia="Calibri"/>
        </w:rPr>
        <w:t xml:space="preserve">, J. H., Fanning, K. M., Reed, M. L., ... &amp; Lipton, R. B. (2018). Adolescent perspectives on the burden of a parent's migraine: Results from the </w:t>
      </w:r>
      <w:r>
        <w:rPr>
          <w:rFonts w:eastAsia="Calibri"/>
        </w:rPr>
        <w:t>CaMEO</w:t>
      </w:r>
      <w:r>
        <w:rPr>
          <w:rFonts w:eastAsia="Calibri"/>
        </w:rPr>
        <w:t xml:space="preserve"> study. </w:t>
      </w:r>
      <w:r>
        <w:rPr>
          <w:rFonts w:eastAsia="Calibri"/>
          <w:i/>
          <w:iCs/>
        </w:rPr>
        <w:t>Headache: The Journal of Head and Face Pain</w:t>
      </w:r>
      <w:r>
        <w:rPr>
          <w:rFonts w:eastAsia="Calibri"/>
        </w:rPr>
        <w:t>, </w:t>
      </w:r>
      <w:r>
        <w:rPr>
          <w:rFonts w:eastAsia="Calibri"/>
          <w:i/>
          <w:iCs/>
        </w:rPr>
        <w:t>58</w:t>
      </w:r>
      <w:r>
        <w:rPr>
          <w:rFonts w:eastAsia="Calibri"/>
        </w:rPr>
        <w:t>(4), 512-524.</w:t>
      </w:r>
    </w:p>
    <w:p w:rsidR="00C860C0" w:rsidP="00C860C0">
      <w:pPr>
        <w:spacing w:line="480" w:lineRule="auto"/>
        <w:ind w:left="720" w:hanging="720"/>
        <w:rPr>
          <w:rFonts w:eastAsia="Calibri"/>
        </w:rPr>
      </w:pPr>
      <w:r>
        <w:rPr>
          <w:rFonts w:eastAsia="Calibri"/>
        </w:rPr>
        <w:t>Creswell, J. W.   (2018).   </w:t>
      </w:r>
      <w:r>
        <w:rPr>
          <w:rFonts w:eastAsia="Calibri"/>
          <w:i/>
          <w:iCs/>
        </w:rPr>
        <w:t>Research design: Qualitative, quantitative, and mixed methods approaches</w:t>
      </w:r>
      <w:r>
        <w:rPr>
          <w:rFonts w:eastAsia="Calibri"/>
        </w:rPr>
        <w:t xml:space="preserve">.   (5th </w:t>
      </w:r>
      <w:r>
        <w:rPr>
          <w:rFonts w:eastAsia="Calibri"/>
        </w:rPr>
        <w:t>ed</w:t>
      </w:r>
      <w:r>
        <w:rPr>
          <w:rFonts w:eastAsia="Calibri"/>
        </w:rPr>
        <w:t xml:space="preserve">.).   </w:t>
      </w:r>
      <w:r>
        <w:rPr>
          <w:rFonts w:eastAsia="Calibri"/>
        </w:rPr>
        <w:t>Sage.</w:t>
      </w:r>
    </w:p>
    <w:p w:rsidR="00C860C0" w:rsidP="00C860C0">
      <w:pPr>
        <w:spacing w:line="480" w:lineRule="auto"/>
        <w:ind w:left="720" w:hanging="720"/>
        <w:rPr>
          <w:rFonts w:eastAsia="Calibri"/>
        </w:rPr>
      </w:pPr>
      <w:r>
        <w:rPr>
          <w:rFonts w:eastAsia="Calibri"/>
        </w:rPr>
        <w:t xml:space="preserve">Lipton, R. B., </w:t>
      </w:r>
      <w:r>
        <w:rPr>
          <w:rFonts w:eastAsia="Calibri"/>
        </w:rPr>
        <w:t>Hamelsky</w:t>
      </w:r>
      <w:r>
        <w:rPr>
          <w:rFonts w:eastAsia="Calibri"/>
        </w:rPr>
        <w:t xml:space="preserve">, S. W., </w:t>
      </w:r>
      <w:r>
        <w:rPr>
          <w:rFonts w:eastAsia="Calibri"/>
        </w:rPr>
        <w:t>Kolodner</w:t>
      </w:r>
      <w:r>
        <w:rPr>
          <w:rFonts w:eastAsia="Calibri"/>
        </w:rPr>
        <w:t>, K. B., Steiner, T. J., &amp; Stewart, W. F. (2000).</w:t>
      </w:r>
      <w:r>
        <w:rPr>
          <w:rFonts w:eastAsia="Calibri"/>
        </w:rPr>
        <w:t xml:space="preserve"> Migraine, quality of life, and depression: a population-based case–control study. </w:t>
      </w:r>
      <w:r>
        <w:rPr>
          <w:rFonts w:eastAsia="Calibri"/>
          <w:i/>
          <w:iCs/>
        </w:rPr>
        <w:t>Neurology</w:t>
      </w:r>
      <w:r>
        <w:rPr>
          <w:rFonts w:eastAsia="Calibri"/>
        </w:rPr>
        <w:t>, </w:t>
      </w:r>
      <w:r>
        <w:rPr>
          <w:rFonts w:eastAsia="Calibri"/>
          <w:i/>
          <w:iCs/>
        </w:rPr>
        <w:t>55</w:t>
      </w:r>
      <w:r>
        <w:rPr>
          <w:rFonts w:eastAsia="Calibri"/>
        </w:rPr>
        <w:t>(5), 629-635.</w:t>
      </w:r>
    </w:p>
    <w:p w:rsidR="00C860C0" w:rsidP="00C860C0">
      <w:pPr>
        <w:spacing w:line="480" w:lineRule="auto"/>
        <w:ind w:left="720" w:hanging="720"/>
        <w:rPr>
          <w:rFonts w:eastAsia="Calibri"/>
        </w:rPr>
      </w:pPr>
      <w:r>
        <w:rPr>
          <w:rFonts w:eastAsia="Calibri"/>
        </w:rPr>
        <w:t>Lui</w:t>
      </w:r>
      <w:r>
        <w:rPr>
          <w:rFonts w:eastAsia="Calibri"/>
        </w:rPr>
        <w:t xml:space="preserve">, J. Z., Young, N. P., </w:t>
      </w:r>
      <w:r>
        <w:rPr>
          <w:rFonts w:eastAsia="Calibri"/>
        </w:rPr>
        <w:t>Ebbert</w:t>
      </w:r>
      <w:r>
        <w:rPr>
          <w:rFonts w:eastAsia="Calibri"/>
        </w:rPr>
        <w:t xml:space="preserve">, J. O., </w:t>
      </w:r>
      <w:r>
        <w:rPr>
          <w:rFonts w:eastAsia="Calibri"/>
        </w:rPr>
        <w:t>Rosedahl</w:t>
      </w:r>
      <w:r>
        <w:rPr>
          <w:rFonts w:eastAsia="Calibri"/>
        </w:rPr>
        <w:t>, J. K., &amp; Philpot, L. M. (2020). Loneliness and Migraine Self-Management: A Cross-Sectional Assessment. </w:t>
      </w:r>
      <w:r>
        <w:rPr>
          <w:rFonts w:eastAsia="Calibri"/>
          <w:i/>
          <w:iCs/>
        </w:rPr>
        <w:t>Journal of primary care &amp; community health</w:t>
      </w:r>
      <w:r>
        <w:rPr>
          <w:rFonts w:eastAsia="Calibri"/>
        </w:rPr>
        <w:t>, </w:t>
      </w:r>
      <w:r>
        <w:rPr>
          <w:rFonts w:eastAsia="Calibri"/>
          <w:i/>
          <w:iCs/>
        </w:rPr>
        <w:t>11</w:t>
      </w:r>
      <w:r>
        <w:rPr>
          <w:rFonts w:eastAsia="Calibri"/>
        </w:rPr>
        <w:t>, 2150132720924874.</w:t>
      </w:r>
    </w:p>
    <w:p w:rsidR="00C860C0" w:rsidP="00C860C0">
      <w:pPr>
        <w:spacing w:line="480" w:lineRule="auto"/>
        <w:ind w:left="720" w:hanging="720"/>
        <w:rPr>
          <w:rFonts w:eastAsia="Calibri"/>
        </w:rPr>
      </w:pPr>
      <w:r w:rsidRPr="00251098">
        <w:rPr>
          <w:shd w:val="clear" w:color="auto" w:fill="FFFFFF"/>
        </w:rPr>
        <w:t>McCusker</w:t>
      </w:r>
      <w:r w:rsidRPr="00251098">
        <w:rPr>
          <w:shd w:val="clear" w:color="auto" w:fill="FFFFFF"/>
        </w:rPr>
        <w:t xml:space="preserve">, K., &amp; </w:t>
      </w:r>
      <w:r w:rsidRPr="00251098">
        <w:rPr>
          <w:shd w:val="clear" w:color="auto" w:fill="FFFFFF"/>
        </w:rPr>
        <w:t>Gunaydin</w:t>
      </w:r>
      <w:r w:rsidRPr="00251098">
        <w:rPr>
          <w:shd w:val="clear" w:color="auto" w:fill="FFFFFF"/>
        </w:rPr>
        <w:t>, S. (2015). Research using qualitative, quantitative or mixed methods and choice based on the research. </w:t>
      </w:r>
      <w:r w:rsidRPr="00251098">
        <w:rPr>
          <w:i/>
          <w:iCs/>
          <w:shd w:val="clear" w:color="auto" w:fill="FFFFFF"/>
        </w:rPr>
        <w:t>Perfusion</w:t>
      </w:r>
      <w:r w:rsidRPr="00251098">
        <w:rPr>
          <w:shd w:val="clear" w:color="auto" w:fill="FFFFFF"/>
        </w:rPr>
        <w:t>, </w:t>
      </w:r>
      <w:r w:rsidRPr="00251098">
        <w:rPr>
          <w:i/>
          <w:iCs/>
          <w:shd w:val="clear" w:color="auto" w:fill="FFFFFF"/>
        </w:rPr>
        <w:t>30</w:t>
      </w:r>
      <w:r w:rsidRPr="00251098">
        <w:rPr>
          <w:shd w:val="clear" w:color="auto" w:fill="FFFFFF"/>
        </w:rPr>
        <w:t>(7), 537-542.</w:t>
      </w:r>
    </w:p>
    <w:p w:rsidR="00C860C0" w:rsidP="00C860C0">
      <w:pPr>
        <w:spacing w:line="480" w:lineRule="auto"/>
        <w:ind w:left="720" w:hanging="720"/>
        <w:rPr>
          <w:rFonts w:eastAsia="Calibri"/>
        </w:rPr>
      </w:pPr>
      <w:r>
        <w:rPr>
          <w:rFonts w:eastAsia="Calibri"/>
        </w:rPr>
        <w:t>Minen</w:t>
      </w:r>
      <w:r>
        <w:rPr>
          <w:rFonts w:eastAsia="Calibri"/>
        </w:rPr>
        <w:t xml:space="preserve">, M. T., </w:t>
      </w:r>
      <w:r>
        <w:rPr>
          <w:rFonts w:eastAsia="Calibri"/>
        </w:rPr>
        <w:t>Adhikari</w:t>
      </w:r>
      <w:r>
        <w:rPr>
          <w:rFonts w:eastAsia="Calibri"/>
        </w:rPr>
        <w:t xml:space="preserve">, S., Seng, E. K., </w:t>
      </w:r>
      <w:r>
        <w:rPr>
          <w:rFonts w:eastAsia="Calibri"/>
        </w:rPr>
        <w:t>Berk</w:t>
      </w:r>
      <w:r>
        <w:rPr>
          <w:rFonts w:eastAsia="Calibri"/>
        </w:rPr>
        <w:t xml:space="preserve">, T., </w:t>
      </w:r>
      <w:r>
        <w:rPr>
          <w:rFonts w:eastAsia="Calibri"/>
        </w:rPr>
        <w:t>Jinich</w:t>
      </w:r>
      <w:r>
        <w:rPr>
          <w:rFonts w:eastAsia="Calibri"/>
        </w:rPr>
        <w:t>, S., Powers, S. W., &amp; Lipton, R. B. (2019). Smartphone-based migraine behavioral therapy: a single-arm study with assessment of mental health predictors. </w:t>
      </w:r>
      <w:r>
        <w:rPr>
          <w:rFonts w:eastAsia="Calibri"/>
          <w:i/>
          <w:iCs/>
        </w:rPr>
        <w:t>NPJ digital medicine</w:t>
      </w:r>
      <w:r>
        <w:rPr>
          <w:rFonts w:eastAsia="Calibri"/>
        </w:rPr>
        <w:t>, </w:t>
      </w:r>
      <w:r>
        <w:rPr>
          <w:rFonts w:eastAsia="Calibri"/>
          <w:i/>
          <w:iCs/>
        </w:rPr>
        <w:t>2</w:t>
      </w:r>
      <w:r>
        <w:rPr>
          <w:rFonts w:eastAsia="Calibri"/>
        </w:rPr>
        <w:t>(1), 1-9.</w:t>
      </w:r>
    </w:p>
    <w:p w:rsidR="00C860C0" w:rsidRPr="00251098" w:rsidP="00C860C0">
      <w:pPr>
        <w:spacing w:line="480" w:lineRule="auto"/>
        <w:ind w:left="720"/>
      </w:pPr>
    </w:p>
    <w:p w:rsidR="004B3E3D">
      <w:bookmarkStart w:id="0" w:name="_GoBack"/>
      <w:bookmarkEnd w:id="0"/>
      <w:r>
        <w:br w:type="page"/>
      </w:r>
    </w:p>
    <w:p w:rsidR="004B3E3D" w:rsidRPr="00080676" w:rsidP="004B3E3D">
      <w:pPr>
        <w:spacing w:line="480" w:lineRule="auto"/>
        <w:ind w:left="720"/>
        <w:rPr>
          <w:rFonts w:eastAsia="Calibri"/>
        </w:rPr>
      </w:pPr>
      <w:r>
        <w:rPr>
          <w:rFonts w:ascii="Arial" w:hAnsi="Arial" w:cs="Arial"/>
          <w:color w:val="222222"/>
          <w:sz w:val="20"/>
          <w:szCs w:val="20"/>
          <w:shd w:val="clear" w:color="auto" w:fill="FFFFFF"/>
        </w:rPr>
        <w:t>McCusker</w:t>
      </w:r>
      <w:r>
        <w:rPr>
          <w:rFonts w:ascii="Arial" w:hAnsi="Arial" w:cs="Arial"/>
          <w:color w:val="222222"/>
          <w:sz w:val="20"/>
          <w:szCs w:val="20"/>
          <w:shd w:val="clear" w:color="auto" w:fill="FFFFFF"/>
        </w:rPr>
        <w:t xml:space="preserve">, K., &amp; </w:t>
      </w:r>
      <w:r>
        <w:rPr>
          <w:rFonts w:ascii="Arial" w:hAnsi="Arial" w:cs="Arial"/>
          <w:color w:val="222222"/>
          <w:sz w:val="20"/>
          <w:szCs w:val="20"/>
          <w:shd w:val="clear" w:color="auto" w:fill="FFFFFF"/>
        </w:rPr>
        <w:t>Gunaydin</w:t>
      </w:r>
      <w:r>
        <w:rPr>
          <w:rFonts w:ascii="Arial" w:hAnsi="Arial" w:cs="Arial"/>
          <w:color w:val="222222"/>
          <w:sz w:val="20"/>
          <w:szCs w:val="20"/>
          <w:shd w:val="clear" w:color="auto" w:fill="FFFFFF"/>
        </w:rPr>
        <w:t>, S. (2015). Research using qualitative, quantitative or mixed methods and choice based on the research. </w:t>
      </w:r>
      <w:r>
        <w:rPr>
          <w:rFonts w:ascii="Arial" w:hAnsi="Arial" w:cs="Arial"/>
          <w:i/>
          <w:iCs/>
          <w:color w:val="222222"/>
          <w:sz w:val="20"/>
          <w:szCs w:val="20"/>
          <w:shd w:val="clear" w:color="auto" w:fill="FFFFFF"/>
        </w:rPr>
        <w:t>Perfusion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30</w:t>
      </w:r>
      <w:r>
        <w:rPr>
          <w:rFonts w:ascii="Arial" w:hAnsi="Arial" w:cs="Arial"/>
          <w:color w:val="222222"/>
          <w:sz w:val="20"/>
          <w:szCs w:val="20"/>
          <w:shd w:val="clear" w:color="auto" w:fill="FFFFFF"/>
        </w:rPr>
        <w:t>(7), 537-542.</w:t>
      </w:r>
    </w:p>
    <w:p w:rsidR="004B3E3D" w:rsidRPr="009A2EA6" w:rsidP="00F54BC2">
      <w:pPr>
        <w:pStyle w:val="NormalWeb"/>
        <w:shd w:val="clear" w:color="auto" w:fill="FFFFFF"/>
        <w:spacing w:before="0" w:beforeAutospacing="0" w:after="360" w:afterAutospacing="0" w:line="480" w:lineRule="auto"/>
      </w:pPr>
    </w:p>
    <w:p w:rsidR="00F54BC2" w:rsidP="00080676">
      <w:pPr>
        <w:spacing w:line="480" w:lineRule="auto"/>
        <w:ind w:left="720"/>
      </w:pPr>
    </w:p>
    <w:p w:rsidR="005F3F28" w:rsidRPr="00080676" w:rsidP="00080676">
      <w:pPr>
        <w:spacing w:line="480" w:lineRule="auto"/>
        <w:ind w:left="720"/>
        <w:rPr>
          <w:rFonts w:eastAsia="Calibri"/>
        </w:rPr>
      </w:pPr>
    </w:p>
    <w:p w:rsidR="00F34923" w:rsidRPr="00080676" w:rsidP="00080676">
      <w:pPr>
        <w:spacing w:line="480" w:lineRule="auto"/>
        <w:ind w:left="720" w:hanging="720"/>
      </w:pPr>
    </w:p>
    <w:p w:rsidR="00191808" w:rsidRPr="003150C4" w:rsidP="002D6EA2">
      <w:pPr>
        <w:spacing w:line="480" w:lineRule="auto"/>
        <w:ind w:firstLine="720"/>
        <w:rPr>
          <w:color w:val="000000" w:themeColor="text1"/>
        </w:rPr>
      </w:pPr>
    </w:p>
    <w:sectPr>
      <w:headerReference w:type="default" r:id="rId4"/>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8124746"/>
      <w:docPartObj>
        <w:docPartGallery w:val="Page Numbers (Top of Page)"/>
        <w:docPartUnique/>
      </w:docPartObj>
    </w:sdtPr>
    <w:sdtEndPr>
      <w:rPr>
        <w:noProof/>
      </w:rPr>
    </w:sdtEndPr>
    <w:sdtContent>
      <w:p w:rsidR="00643D2F">
        <w:pPr>
          <w:pStyle w:val="Header"/>
          <w:jc w:val="right"/>
        </w:pPr>
        <w:r>
          <w:fldChar w:fldCharType="begin"/>
        </w:r>
        <w:r>
          <w:instrText xml:space="preserve"> PAGE   \* MERGEFORMAT </w:instrText>
        </w:r>
        <w:r>
          <w:fldChar w:fldCharType="separate"/>
        </w:r>
        <w:r w:rsidR="00C860C0">
          <w:rPr>
            <w:noProof/>
          </w:rPr>
          <w:t>1</w:t>
        </w:r>
        <w:r>
          <w:rPr>
            <w:noProof/>
          </w:rPr>
          <w:fldChar w:fldCharType="end"/>
        </w:r>
      </w:p>
    </w:sdtContent>
  </w:sdt>
  <w:p w:rsidR="00643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434257"/>
    <w:multiLevelType w:val="hybridMultilevel"/>
    <w:tmpl w:val="728CD44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53194"/>
    <w:multiLevelType w:val="hybridMultilevel"/>
    <w:tmpl w:val="4D60DD7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87F1D57"/>
    <w:multiLevelType w:val="hybridMultilevel"/>
    <w:tmpl w:val="6EA8C0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9E66E7F"/>
    <w:multiLevelType w:val="hybridMultilevel"/>
    <w:tmpl w:val="B650BF6C"/>
    <w:lvl w:ilvl="0">
      <w:start w:val="1"/>
      <w:numFmt w:val="decimal"/>
      <w:lvlText w:val="%1."/>
      <w:lvlJc w:val="left"/>
      <w:pPr>
        <w:ind w:left="780" w:hanging="360"/>
      </w:p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4">
    <w:nsid w:val="0E477DB2"/>
    <w:multiLevelType w:val="multilevel"/>
    <w:tmpl w:val="D3089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32059A"/>
    <w:multiLevelType w:val="multilevel"/>
    <w:tmpl w:val="165A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6D5CB4"/>
    <w:multiLevelType w:val="hybridMultilevel"/>
    <w:tmpl w:val="6656691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185703E1"/>
    <w:multiLevelType w:val="hybridMultilevel"/>
    <w:tmpl w:val="EBB8AC5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1C134055"/>
    <w:multiLevelType w:val="multilevel"/>
    <w:tmpl w:val="81DA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640875"/>
    <w:multiLevelType w:val="hybridMultilevel"/>
    <w:tmpl w:val="E66EB46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230E058B"/>
    <w:multiLevelType w:val="hybridMultilevel"/>
    <w:tmpl w:val="86109C7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B481676"/>
    <w:multiLevelType w:val="multilevel"/>
    <w:tmpl w:val="CC9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1C5C7E"/>
    <w:multiLevelType w:val="hybridMultilevel"/>
    <w:tmpl w:val="342C0AC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5AC497E"/>
    <w:multiLevelType w:val="multilevel"/>
    <w:tmpl w:val="77A4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95781"/>
    <w:multiLevelType w:val="hybridMultilevel"/>
    <w:tmpl w:val="510EF63C"/>
    <w:lvl w:ilvl="0">
      <w:start w:val="1"/>
      <w:numFmt w:val="upperRoman"/>
      <w:lvlText w:val="%1."/>
      <w:lvlJc w:val="right"/>
      <w:pPr>
        <w:ind w:left="1350" w:hanging="360"/>
      </w:pPr>
    </w:lvl>
    <w:lvl w:ilvl="1" w:tentative="1">
      <w:start w:val="1"/>
      <w:numFmt w:val="lowerLetter"/>
      <w:lvlText w:val="%2."/>
      <w:lvlJc w:val="left"/>
      <w:pPr>
        <w:ind w:left="2070" w:hanging="360"/>
      </w:pPr>
    </w:lvl>
    <w:lvl w:ilvl="2" w:tentative="1">
      <w:start w:val="1"/>
      <w:numFmt w:val="lowerRoman"/>
      <w:lvlText w:val="%3."/>
      <w:lvlJc w:val="right"/>
      <w:pPr>
        <w:ind w:left="2790" w:hanging="180"/>
      </w:pPr>
    </w:lvl>
    <w:lvl w:ilvl="3" w:tentative="1">
      <w:start w:val="1"/>
      <w:numFmt w:val="decimal"/>
      <w:lvlText w:val="%4."/>
      <w:lvlJc w:val="left"/>
      <w:pPr>
        <w:ind w:left="3510" w:hanging="360"/>
      </w:pPr>
    </w:lvl>
    <w:lvl w:ilvl="4" w:tentative="1">
      <w:start w:val="1"/>
      <w:numFmt w:val="lowerLetter"/>
      <w:lvlText w:val="%5."/>
      <w:lvlJc w:val="left"/>
      <w:pPr>
        <w:ind w:left="4230" w:hanging="360"/>
      </w:pPr>
    </w:lvl>
    <w:lvl w:ilvl="5" w:tentative="1">
      <w:start w:val="1"/>
      <w:numFmt w:val="lowerRoman"/>
      <w:lvlText w:val="%6."/>
      <w:lvlJc w:val="right"/>
      <w:pPr>
        <w:ind w:left="4950" w:hanging="180"/>
      </w:pPr>
    </w:lvl>
    <w:lvl w:ilvl="6" w:tentative="1">
      <w:start w:val="1"/>
      <w:numFmt w:val="decimal"/>
      <w:lvlText w:val="%7."/>
      <w:lvlJc w:val="left"/>
      <w:pPr>
        <w:ind w:left="5670" w:hanging="360"/>
      </w:pPr>
    </w:lvl>
    <w:lvl w:ilvl="7" w:tentative="1">
      <w:start w:val="1"/>
      <w:numFmt w:val="lowerLetter"/>
      <w:lvlText w:val="%8."/>
      <w:lvlJc w:val="left"/>
      <w:pPr>
        <w:ind w:left="6390" w:hanging="360"/>
      </w:pPr>
    </w:lvl>
    <w:lvl w:ilvl="8" w:tentative="1">
      <w:start w:val="1"/>
      <w:numFmt w:val="lowerRoman"/>
      <w:lvlText w:val="%9."/>
      <w:lvlJc w:val="right"/>
      <w:pPr>
        <w:ind w:left="7110" w:hanging="180"/>
      </w:pPr>
    </w:lvl>
  </w:abstractNum>
  <w:abstractNum w:abstractNumId="15">
    <w:nsid w:val="3D634BDF"/>
    <w:multiLevelType w:val="multilevel"/>
    <w:tmpl w:val="D9E4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192EA3"/>
    <w:multiLevelType w:val="multilevel"/>
    <w:tmpl w:val="A64A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A2797F"/>
    <w:multiLevelType w:val="multilevel"/>
    <w:tmpl w:val="89C24EB8"/>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4342194"/>
    <w:multiLevelType w:val="hybridMultilevel"/>
    <w:tmpl w:val="4D60DD7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D1002AB"/>
    <w:multiLevelType w:val="hybridMultilevel"/>
    <w:tmpl w:val="78FE07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ED154DA"/>
    <w:multiLevelType w:val="multilevel"/>
    <w:tmpl w:val="D62E2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F076724"/>
    <w:multiLevelType w:val="hybridMultilevel"/>
    <w:tmpl w:val="A06CE0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837627A"/>
    <w:multiLevelType w:val="hybridMultilevel"/>
    <w:tmpl w:val="B4A2599E"/>
    <w:lvl w:ilvl="0">
      <w:start w:val="1"/>
      <w:numFmt w:val="decimal"/>
      <w:lvlText w:val="%1."/>
      <w:lvlJc w:val="left"/>
      <w:pPr>
        <w:ind w:left="63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2586BB4"/>
    <w:multiLevelType w:val="hybridMultilevel"/>
    <w:tmpl w:val="7E32CF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DA21294"/>
    <w:multiLevelType w:val="hybridMultilevel"/>
    <w:tmpl w:val="2FEAB29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6"/>
  </w:num>
  <w:num w:numId="2">
    <w:abstractNumId w:val="11"/>
  </w:num>
  <w:num w:numId="3">
    <w:abstractNumId w:val="13"/>
  </w:num>
  <w:num w:numId="4">
    <w:abstractNumId w:val="2"/>
  </w:num>
  <w:num w:numId="5">
    <w:abstractNumId w:val="1"/>
  </w:num>
  <w:num w:numId="6">
    <w:abstractNumId w:val="18"/>
  </w:num>
  <w:num w:numId="7">
    <w:abstractNumId w:val="21"/>
  </w:num>
  <w:num w:numId="8">
    <w:abstractNumId w:val="20"/>
  </w:num>
  <w:num w:numId="9">
    <w:abstractNumId w:val="8"/>
  </w:num>
  <w:num w:numId="10">
    <w:abstractNumId w:val="19"/>
  </w:num>
  <w:num w:numId="11">
    <w:abstractNumId w:val="17"/>
  </w:num>
  <w:num w:numId="12">
    <w:abstractNumId w:val="3"/>
  </w:num>
  <w:num w:numId="13">
    <w:abstractNumId w:val="7"/>
  </w:num>
  <w:num w:numId="14">
    <w:abstractNumId w:val="22"/>
  </w:num>
  <w:num w:numId="15">
    <w:abstractNumId w:val="14"/>
  </w:num>
  <w:num w:numId="16">
    <w:abstractNumId w:val="0"/>
  </w:num>
  <w:num w:numId="17">
    <w:abstractNumId w:val="9"/>
  </w:num>
  <w:num w:numId="18">
    <w:abstractNumId w:val="6"/>
  </w:num>
  <w:num w:numId="19">
    <w:abstractNumId w:val="12"/>
  </w:num>
  <w:num w:numId="20">
    <w:abstractNumId w:val="4"/>
  </w:num>
  <w:num w:numId="21">
    <w:abstractNumId w:val="5"/>
  </w:num>
  <w:num w:numId="22">
    <w:abstractNumId w:val="10"/>
  </w:num>
  <w:num w:numId="23">
    <w:abstractNumId w:val="24"/>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overrideTableStyleFontSizeAndJustification" w:uri="http://schemas.microsoft.com/office/word" w:val="0"/>
    <w:compatSetting w:name="differentiateMultirowTableHeaders" w:uri="http://schemas.microsoft.com/office/word" w:val="1"/>
  </w:compat>
  <w:rsids>
    <w:rsidRoot w:val="009646C7"/>
    <w:rsid w:val="00006A17"/>
    <w:rsid w:val="00022A2D"/>
    <w:rsid w:val="000241AB"/>
    <w:rsid w:val="00030AA5"/>
    <w:rsid w:val="00035F24"/>
    <w:rsid w:val="000424ED"/>
    <w:rsid w:val="00047D4D"/>
    <w:rsid w:val="00060815"/>
    <w:rsid w:val="0006687E"/>
    <w:rsid w:val="0007290D"/>
    <w:rsid w:val="00072DC8"/>
    <w:rsid w:val="00080676"/>
    <w:rsid w:val="0008468F"/>
    <w:rsid w:val="000A1613"/>
    <w:rsid w:val="000A2DAE"/>
    <w:rsid w:val="000A4D74"/>
    <w:rsid w:val="000B57FE"/>
    <w:rsid w:val="000E5BAA"/>
    <w:rsid w:val="000F21E5"/>
    <w:rsid w:val="00117D4D"/>
    <w:rsid w:val="00124A1A"/>
    <w:rsid w:val="00125DBF"/>
    <w:rsid w:val="0014153D"/>
    <w:rsid w:val="001602FA"/>
    <w:rsid w:val="001700AF"/>
    <w:rsid w:val="001725B1"/>
    <w:rsid w:val="0017370F"/>
    <w:rsid w:val="00181CC9"/>
    <w:rsid w:val="00181E45"/>
    <w:rsid w:val="001847AE"/>
    <w:rsid w:val="00191808"/>
    <w:rsid w:val="001A2930"/>
    <w:rsid w:val="001A58A0"/>
    <w:rsid w:val="001B05FC"/>
    <w:rsid w:val="001B079F"/>
    <w:rsid w:val="001B27CA"/>
    <w:rsid w:val="001C4C5B"/>
    <w:rsid w:val="001D0FBC"/>
    <w:rsid w:val="001D6543"/>
    <w:rsid w:val="002041C2"/>
    <w:rsid w:val="002102AE"/>
    <w:rsid w:val="002215B8"/>
    <w:rsid w:val="002357CE"/>
    <w:rsid w:val="00240403"/>
    <w:rsid w:val="00244A9E"/>
    <w:rsid w:val="00251098"/>
    <w:rsid w:val="00271BC4"/>
    <w:rsid w:val="002949F1"/>
    <w:rsid w:val="00297A48"/>
    <w:rsid w:val="002A1DCA"/>
    <w:rsid w:val="002D6EA2"/>
    <w:rsid w:val="002E44CF"/>
    <w:rsid w:val="002E6811"/>
    <w:rsid w:val="002F69DE"/>
    <w:rsid w:val="003034A3"/>
    <w:rsid w:val="003150C4"/>
    <w:rsid w:val="00320347"/>
    <w:rsid w:val="0032265D"/>
    <w:rsid w:val="00327179"/>
    <w:rsid w:val="003304DB"/>
    <w:rsid w:val="00346ADF"/>
    <w:rsid w:val="00364AF0"/>
    <w:rsid w:val="00370B56"/>
    <w:rsid w:val="00375EE4"/>
    <w:rsid w:val="00377212"/>
    <w:rsid w:val="003912F5"/>
    <w:rsid w:val="003A0E01"/>
    <w:rsid w:val="003A1F9C"/>
    <w:rsid w:val="003A24B6"/>
    <w:rsid w:val="003D4E8C"/>
    <w:rsid w:val="003E4F01"/>
    <w:rsid w:val="003E50FF"/>
    <w:rsid w:val="003E5C8A"/>
    <w:rsid w:val="003E7574"/>
    <w:rsid w:val="004064D2"/>
    <w:rsid w:val="00407D02"/>
    <w:rsid w:val="0041375B"/>
    <w:rsid w:val="00417C14"/>
    <w:rsid w:val="004268A6"/>
    <w:rsid w:val="00445DE0"/>
    <w:rsid w:val="004618AD"/>
    <w:rsid w:val="004675F3"/>
    <w:rsid w:val="004720AA"/>
    <w:rsid w:val="00477A44"/>
    <w:rsid w:val="00477B22"/>
    <w:rsid w:val="00487324"/>
    <w:rsid w:val="004919C5"/>
    <w:rsid w:val="004A1C39"/>
    <w:rsid w:val="004B203F"/>
    <w:rsid w:val="004B3E3D"/>
    <w:rsid w:val="004C145F"/>
    <w:rsid w:val="004C14A7"/>
    <w:rsid w:val="004C2A1F"/>
    <w:rsid w:val="004F1792"/>
    <w:rsid w:val="00507850"/>
    <w:rsid w:val="00520569"/>
    <w:rsid w:val="00522887"/>
    <w:rsid w:val="00553B04"/>
    <w:rsid w:val="0055543D"/>
    <w:rsid w:val="00560B75"/>
    <w:rsid w:val="00573A41"/>
    <w:rsid w:val="005740ED"/>
    <w:rsid w:val="00590296"/>
    <w:rsid w:val="00594B63"/>
    <w:rsid w:val="005A629D"/>
    <w:rsid w:val="005A6381"/>
    <w:rsid w:val="005A7C0A"/>
    <w:rsid w:val="005B79A5"/>
    <w:rsid w:val="005D0E66"/>
    <w:rsid w:val="005D6E5E"/>
    <w:rsid w:val="005D7820"/>
    <w:rsid w:val="005E2938"/>
    <w:rsid w:val="005F3F28"/>
    <w:rsid w:val="00610F22"/>
    <w:rsid w:val="00633E77"/>
    <w:rsid w:val="00643D2F"/>
    <w:rsid w:val="006455C8"/>
    <w:rsid w:val="0065283A"/>
    <w:rsid w:val="006556E8"/>
    <w:rsid w:val="0067080C"/>
    <w:rsid w:val="00674DAE"/>
    <w:rsid w:val="00675677"/>
    <w:rsid w:val="00675CAA"/>
    <w:rsid w:val="006767D0"/>
    <w:rsid w:val="006769F1"/>
    <w:rsid w:val="0067772E"/>
    <w:rsid w:val="00684DA4"/>
    <w:rsid w:val="006A3E14"/>
    <w:rsid w:val="006B3128"/>
    <w:rsid w:val="006C513D"/>
    <w:rsid w:val="006E3CF0"/>
    <w:rsid w:val="00733BFC"/>
    <w:rsid w:val="00746445"/>
    <w:rsid w:val="0075550D"/>
    <w:rsid w:val="00765D69"/>
    <w:rsid w:val="00771E7C"/>
    <w:rsid w:val="007828FD"/>
    <w:rsid w:val="00784A0B"/>
    <w:rsid w:val="00786AEB"/>
    <w:rsid w:val="00793AA0"/>
    <w:rsid w:val="007A3B8D"/>
    <w:rsid w:val="007A6C28"/>
    <w:rsid w:val="007B53D2"/>
    <w:rsid w:val="007B5CD0"/>
    <w:rsid w:val="007C56A5"/>
    <w:rsid w:val="007D1C55"/>
    <w:rsid w:val="007E5ED9"/>
    <w:rsid w:val="007E7424"/>
    <w:rsid w:val="007F0FF3"/>
    <w:rsid w:val="00801D77"/>
    <w:rsid w:val="00822B4C"/>
    <w:rsid w:val="00833352"/>
    <w:rsid w:val="00845169"/>
    <w:rsid w:val="00863C47"/>
    <w:rsid w:val="00874380"/>
    <w:rsid w:val="00876BFA"/>
    <w:rsid w:val="0088645E"/>
    <w:rsid w:val="0089631A"/>
    <w:rsid w:val="008A6B4F"/>
    <w:rsid w:val="008D4C02"/>
    <w:rsid w:val="008D7FC8"/>
    <w:rsid w:val="008E7D13"/>
    <w:rsid w:val="00901E30"/>
    <w:rsid w:val="0091186F"/>
    <w:rsid w:val="009239C2"/>
    <w:rsid w:val="0092513D"/>
    <w:rsid w:val="00944DC3"/>
    <w:rsid w:val="009452E8"/>
    <w:rsid w:val="009525A3"/>
    <w:rsid w:val="00960D2C"/>
    <w:rsid w:val="009646C7"/>
    <w:rsid w:val="009A0317"/>
    <w:rsid w:val="009A2EA6"/>
    <w:rsid w:val="009A33C2"/>
    <w:rsid w:val="009B42A8"/>
    <w:rsid w:val="009C0AF3"/>
    <w:rsid w:val="009C42AD"/>
    <w:rsid w:val="009D5645"/>
    <w:rsid w:val="009E1C65"/>
    <w:rsid w:val="00A032F6"/>
    <w:rsid w:val="00A44826"/>
    <w:rsid w:val="00A519F5"/>
    <w:rsid w:val="00A52E87"/>
    <w:rsid w:val="00A62465"/>
    <w:rsid w:val="00A82D4D"/>
    <w:rsid w:val="00A93EB1"/>
    <w:rsid w:val="00A95A1A"/>
    <w:rsid w:val="00AA06B4"/>
    <w:rsid w:val="00AA478B"/>
    <w:rsid w:val="00AA4E11"/>
    <w:rsid w:val="00AB155D"/>
    <w:rsid w:val="00AC31AF"/>
    <w:rsid w:val="00AD1969"/>
    <w:rsid w:val="00AD24CA"/>
    <w:rsid w:val="00B0059B"/>
    <w:rsid w:val="00B0740E"/>
    <w:rsid w:val="00B074D7"/>
    <w:rsid w:val="00B239C3"/>
    <w:rsid w:val="00B351BF"/>
    <w:rsid w:val="00B374DC"/>
    <w:rsid w:val="00B463D7"/>
    <w:rsid w:val="00B53423"/>
    <w:rsid w:val="00B563BF"/>
    <w:rsid w:val="00B5768B"/>
    <w:rsid w:val="00B64738"/>
    <w:rsid w:val="00B65E99"/>
    <w:rsid w:val="00B9262C"/>
    <w:rsid w:val="00B940C3"/>
    <w:rsid w:val="00B97654"/>
    <w:rsid w:val="00BE45D0"/>
    <w:rsid w:val="00BF3B60"/>
    <w:rsid w:val="00BF73A4"/>
    <w:rsid w:val="00C068E3"/>
    <w:rsid w:val="00C16F52"/>
    <w:rsid w:val="00C27B2F"/>
    <w:rsid w:val="00C34381"/>
    <w:rsid w:val="00C70303"/>
    <w:rsid w:val="00C83FEB"/>
    <w:rsid w:val="00C8468A"/>
    <w:rsid w:val="00C860C0"/>
    <w:rsid w:val="00C9136C"/>
    <w:rsid w:val="00CA56E6"/>
    <w:rsid w:val="00CC7D36"/>
    <w:rsid w:val="00CF18CB"/>
    <w:rsid w:val="00D02364"/>
    <w:rsid w:val="00D02521"/>
    <w:rsid w:val="00D03047"/>
    <w:rsid w:val="00D11448"/>
    <w:rsid w:val="00D27477"/>
    <w:rsid w:val="00D36584"/>
    <w:rsid w:val="00D56DBD"/>
    <w:rsid w:val="00D62E3E"/>
    <w:rsid w:val="00D631EC"/>
    <w:rsid w:val="00D65ABF"/>
    <w:rsid w:val="00D66474"/>
    <w:rsid w:val="00D773E2"/>
    <w:rsid w:val="00D774E2"/>
    <w:rsid w:val="00D84EBF"/>
    <w:rsid w:val="00D9184C"/>
    <w:rsid w:val="00D94B92"/>
    <w:rsid w:val="00DA2AEB"/>
    <w:rsid w:val="00DE7D5A"/>
    <w:rsid w:val="00DF6DEB"/>
    <w:rsid w:val="00E02286"/>
    <w:rsid w:val="00E20416"/>
    <w:rsid w:val="00E219BC"/>
    <w:rsid w:val="00E27868"/>
    <w:rsid w:val="00E56FC8"/>
    <w:rsid w:val="00E679D8"/>
    <w:rsid w:val="00E866D4"/>
    <w:rsid w:val="00E867A2"/>
    <w:rsid w:val="00EA7B69"/>
    <w:rsid w:val="00EE2479"/>
    <w:rsid w:val="00F12A8E"/>
    <w:rsid w:val="00F2698F"/>
    <w:rsid w:val="00F34923"/>
    <w:rsid w:val="00F5055C"/>
    <w:rsid w:val="00F51838"/>
    <w:rsid w:val="00F51F7D"/>
    <w:rsid w:val="00F54BC2"/>
    <w:rsid w:val="00F675EC"/>
    <w:rsid w:val="00F73FA4"/>
    <w:rsid w:val="00FB1E45"/>
    <w:rsid w:val="00FC34F6"/>
    <w:rsid w:val="00FC5604"/>
    <w:rsid w:val="00FF0F97"/>
    <w:rsid w:val="00FF2280"/>
    <w:rsid w:val="00FF6CB1"/>
    <w:rsid w:val="00FF75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link w:val="Heading3Char"/>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8E3"/>
    <w:pPr>
      <w:tabs>
        <w:tab w:val="center" w:pos="4680"/>
        <w:tab w:val="right" w:pos="9360"/>
      </w:tabs>
    </w:pPr>
  </w:style>
  <w:style w:type="character" w:customStyle="1" w:styleId="HeaderChar">
    <w:name w:val="Header Char"/>
    <w:basedOn w:val="DefaultParagraphFont"/>
    <w:link w:val="Header"/>
    <w:uiPriority w:val="99"/>
    <w:rsid w:val="00C068E3"/>
    <w:rPr>
      <w:sz w:val="24"/>
      <w:szCs w:val="24"/>
    </w:rPr>
  </w:style>
  <w:style w:type="paragraph" w:styleId="Footer">
    <w:name w:val="footer"/>
    <w:basedOn w:val="Normal"/>
    <w:link w:val="FooterChar"/>
    <w:uiPriority w:val="99"/>
    <w:unhideWhenUsed/>
    <w:rsid w:val="00C068E3"/>
    <w:pPr>
      <w:tabs>
        <w:tab w:val="center" w:pos="4680"/>
        <w:tab w:val="right" w:pos="9360"/>
      </w:tabs>
    </w:pPr>
  </w:style>
  <w:style w:type="character" w:customStyle="1" w:styleId="FooterChar">
    <w:name w:val="Footer Char"/>
    <w:basedOn w:val="DefaultParagraphFont"/>
    <w:link w:val="Footer"/>
    <w:uiPriority w:val="99"/>
    <w:rsid w:val="00C068E3"/>
    <w:rPr>
      <w:sz w:val="24"/>
      <w:szCs w:val="24"/>
    </w:rPr>
  </w:style>
  <w:style w:type="paragraph" w:styleId="NormalWeb">
    <w:name w:val="Normal (Web)"/>
    <w:basedOn w:val="Normal"/>
    <w:uiPriority w:val="99"/>
    <w:unhideWhenUsed/>
    <w:rsid w:val="00B374DC"/>
    <w:pPr>
      <w:spacing w:before="100" w:beforeAutospacing="1" w:after="100" w:afterAutospacing="1"/>
    </w:pPr>
  </w:style>
  <w:style w:type="paragraph" w:styleId="ListParagraph">
    <w:name w:val="List Paragraph"/>
    <w:basedOn w:val="Normal"/>
    <w:uiPriority w:val="34"/>
    <w:qFormat/>
    <w:rsid w:val="00E679D8"/>
    <w:pPr>
      <w:ind w:left="720"/>
      <w:contextualSpacing/>
    </w:pPr>
  </w:style>
  <w:style w:type="character" w:styleId="Strong">
    <w:name w:val="Strong"/>
    <w:basedOn w:val="DefaultParagraphFont"/>
    <w:uiPriority w:val="22"/>
    <w:qFormat/>
    <w:rsid w:val="00D56DBD"/>
    <w:rPr>
      <w:b/>
      <w:bCs/>
    </w:rPr>
  </w:style>
  <w:style w:type="character" w:styleId="Emphasis">
    <w:name w:val="Emphasis"/>
    <w:basedOn w:val="DefaultParagraphFont"/>
    <w:uiPriority w:val="20"/>
    <w:qFormat/>
    <w:rsid w:val="00D56DBD"/>
    <w:rPr>
      <w:i/>
      <w:iCs/>
    </w:rPr>
  </w:style>
  <w:style w:type="character" w:styleId="Hyperlink">
    <w:name w:val="Hyperlink"/>
    <w:basedOn w:val="DefaultParagraphFont"/>
    <w:uiPriority w:val="99"/>
    <w:unhideWhenUsed/>
    <w:rsid w:val="005D6E5E"/>
    <w:rPr>
      <w:color w:val="0000FF"/>
      <w:u w:val="single"/>
    </w:rPr>
  </w:style>
  <w:style w:type="paragraph" w:styleId="BalloonText">
    <w:name w:val="Balloon Text"/>
    <w:basedOn w:val="Normal"/>
    <w:link w:val="BalloonTextChar"/>
    <w:uiPriority w:val="99"/>
    <w:semiHidden/>
    <w:unhideWhenUsed/>
    <w:rsid w:val="005B79A5"/>
    <w:rPr>
      <w:rFonts w:ascii="Tahoma" w:hAnsi="Tahoma" w:cs="Tahoma"/>
      <w:sz w:val="16"/>
      <w:szCs w:val="16"/>
    </w:rPr>
  </w:style>
  <w:style w:type="character" w:customStyle="1" w:styleId="BalloonTextChar">
    <w:name w:val="Balloon Text Char"/>
    <w:basedOn w:val="DefaultParagraphFont"/>
    <w:link w:val="BalloonText"/>
    <w:uiPriority w:val="99"/>
    <w:semiHidden/>
    <w:rsid w:val="005B79A5"/>
    <w:rPr>
      <w:rFonts w:ascii="Tahoma" w:hAnsi="Tahoma" w:cs="Tahoma"/>
      <w:sz w:val="16"/>
      <w:szCs w:val="16"/>
    </w:rPr>
  </w:style>
  <w:style w:type="paragraph" w:customStyle="1" w:styleId="comp">
    <w:name w:val="comp"/>
    <w:basedOn w:val="Normal"/>
    <w:rsid w:val="00B5768B"/>
    <w:pPr>
      <w:spacing w:before="100" w:beforeAutospacing="1" w:after="100" w:afterAutospacing="1"/>
    </w:pPr>
  </w:style>
  <w:style w:type="paragraph" w:customStyle="1" w:styleId="annotation">
    <w:name w:val="annotation"/>
    <w:basedOn w:val="Normal"/>
    <w:rsid w:val="004F1792"/>
    <w:pPr>
      <w:spacing w:before="100" w:beforeAutospacing="1" w:after="100" w:afterAutospacing="1"/>
    </w:pPr>
  </w:style>
  <w:style w:type="character" w:customStyle="1" w:styleId="Heading1Char">
    <w:name w:val="Heading 1 Char"/>
    <w:basedOn w:val="DefaultParagraphFont"/>
    <w:link w:val="Heading1"/>
    <w:rsid w:val="00D84EBF"/>
    <w:rPr>
      <w:b/>
      <w:bCs/>
      <w:kern w:val="36"/>
      <w:sz w:val="48"/>
      <w:szCs w:val="48"/>
    </w:rPr>
  </w:style>
  <w:style w:type="character" w:customStyle="1" w:styleId="Heading3Char">
    <w:name w:val="Heading 3 Char"/>
    <w:basedOn w:val="DefaultParagraphFont"/>
    <w:link w:val="Heading3"/>
    <w:rsid w:val="00D84EBF"/>
    <w:rPr>
      <w:b/>
      <w:bCs/>
      <w:sz w:val="28"/>
      <w:szCs w:val="28"/>
    </w:rPr>
  </w:style>
  <w:style w:type="character" w:customStyle="1" w:styleId="internlinks">
    <w:name w:val="internlinks"/>
    <w:basedOn w:val="DefaultParagraphFont"/>
    <w:rsid w:val="006E3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2315</TotalTime>
  <Pages>9</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Lilly</cp:lastModifiedBy>
  <cp:revision>79</cp:revision>
  <dcterms:created xsi:type="dcterms:W3CDTF">2020-06-06T13:14:00Z</dcterms:created>
  <dcterms:modified xsi:type="dcterms:W3CDTF">2020-10-15T06:30:00Z</dcterms:modified>
</cp:coreProperties>
</file>